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FE" w:rsidRPr="004614FE" w:rsidRDefault="004614FE" w:rsidP="004614FE">
      <w:pPr>
        <w:spacing w:after="0" w:line="240" w:lineRule="auto"/>
        <w:rPr>
          <w:rFonts w:ascii="Times New Roman" w:eastAsia="Times New Roman" w:hAnsi="Times New Roman" w:cs="Times New Roman"/>
          <w:sz w:val="24"/>
          <w:szCs w:val="24"/>
          <w:lang w:eastAsia="tr-TR"/>
        </w:rPr>
      </w:pPr>
      <w:r w:rsidRPr="004614FE">
        <w:rPr>
          <w:rFonts w:ascii="Arial" w:eastAsia="Times New Roman" w:hAnsi="Arial" w:cs="Arial"/>
          <w:color w:val="1C283D"/>
          <w:sz w:val="15"/>
          <w:szCs w:val="15"/>
          <w:shd w:val="clear" w:color="auto" w:fill="FFFFFF"/>
          <w:lang w:eastAsia="tr-TR"/>
        </w:rPr>
        <w:t>Resmî Gazete Tarihi: 29.12.2012 Resmî Gazete Sayısı: 28512</w:t>
      </w:r>
      <w:r w:rsidRPr="004614FE">
        <w:rPr>
          <w:rFonts w:ascii="Arial" w:eastAsia="Times New Roman" w:hAnsi="Arial" w:cs="Arial"/>
          <w:color w:val="1C283D"/>
          <w:sz w:val="15"/>
          <w:szCs w:val="15"/>
          <w:lang w:eastAsia="tr-TR"/>
        </w:rPr>
        <w:br/>
      </w:r>
    </w:p>
    <w:p w:rsidR="004614FE" w:rsidRPr="004614FE" w:rsidRDefault="004614FE" w:rsidP="004614FE">
      <w:pPr>
        <w:shd w:val="clear" w:color="auto" w:fill="FFFFFF"/>
        <w:spacing w:before="56" w:after="226" w:line="240" w:lineRule="atLeast"/>
        <w:rPr>
          <w:rFonts w:ascii="Arial" w:eastAsia="Times New Roman" w:hAnsi="Arial" w:cs="Arial"/>
          <w:color w:val="1C283D"/>
          <w:sz w:val="15"/>
          <w:szCs w:val="15"/>
          <w:lang w:eastAsia="tr-TR"/>
        </w:rPr>
      </w:pPr>
      <w:bookmarkStart w:id="0" w:name="_GoBack"/>
      <w:r w:rsidRPr="004614FE">
        <w:rPr>
          <w:rFonts w:ascii="Arial" w:eastAsia="Times New Roman" w:hAnsi="Arial" w:cs="Arial"/>
          <w:color w:val="1C283D"/>
          <w:sz w:val="20"/>
          <w:szCs w:val="20"/>
          <w:lang w:eastAsia="tr-TR"/>
        </w:rPr>
        <w:t>İŞ SAĞLIĞI VE GÜVENLİĞİ RİSK DEĞERLENDİRMESİ YÖNETMELİĞİ</w:t>
      </w:r>
    </w:p>
    <w:bookmarkEnd w:id="0"/>
    <w:p w:rsidR="004614FE" w:rsidRPr="004614FE" w:rsidRDefault="004614FE" w:rsidP="004614FE">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BİRİNCİ BÖLÜM</w:t>
      </w:r>
    </w:p>
    <w:p w:rsidR="004614FE" w:rsidRPr="004614FE" w:rsidRDefault="004614FE" w:rsidP="004614FE">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Amaç, Kapsam, Dayanak ve Tanımlar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Amaç</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1 –</w:t>
      </w:r>
      <w:r w:rsidRPr="004614FE">
        <w:rPr>
          <w:rFonts w:ascii="Arial" w:eastAsia="Times New Roman" w:hAnsi="Arial" w:cs="Arial"/>
          <w:color w:val="1C283D"/>
          <w:sz w:val="20"/>
          <w:szCs w:val="20"/>
          <w:lang w:eastAsia="tr-TR"/>
        </w:rPr>
        <w:t> (1) Bu Yönetmeliğin amacı, işyerlerinde iş sağlığı ve güvenliği yönünden yapılacak risk değerlendirmesinin usul ve esaslarını düzenlemektir.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Kapsam</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2 –</w:t>
      </w:r>
      <w:r w:rsidRPr="004614FE">
        <w:rPr>
          <w:rFonts w:ascii="Arial" w:eastAsia="Times New Roman" w:hAnsi="Arial" w:cs="Arial"/>
          <w:color w:val="1C283D"/>
          <w:sz w:val="20"/>
          <w:szCs w:val="20"/>
          <w:lang w:eastAsia="tr-TR"/>
        </w:rPr>
        <w:t> (1) Bu Yönetmelik, 20/6/2012 tarihli ve 6331 sayılı İş Sağlığı ve Güvenliği Kanunu kapsamındaki işyerlerini kapsar.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Dayanak</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3 –</w:t>
      </w:r>
      <w:r w:rsidRPr="004614FE">
        <w:rPr>
          <w:rFonts w:ascii="Arial" w:eastAsia="Times New Roman" w:hAnsi="Arial" w:cs="Arial"/>
          <w:color w:val="1C283D"/>
          <w:sz w:val="20"/>
          <w:szCs w:val="20"/>
          <w:lang w:eastAsia="tr-TR"/>
        </w:rPr>
        <w:t> (1) Bu Yönetmelik, İş Sağlığı ve Güvenliği Kanununun 10 uncu ve 30 uncu maddelerine dayanılarak hazırlanmıştır.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Tanımlar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4 –</w:t>
      </w:r>
      <w:r w:rsidRPr="004614FE">
        <w:rPr>
          <w:rFonts w:ascii="Arial" w:eastAsia="Times New Roman" w:hAnsi="Arial" w:cs="Arial"/>
          <w:color w:val="1C283D"/>
          <w:sz w:val="20"/>
          <w:szCs w:val="20"/>
          <w:lang w:eastAsia="tr-TR"/>
        </w:rPr>
        <w:t> (1) Bu Yönetmelikte geçen;</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a) Bakanlık: Çalışma ve Sosyal Güvenlik Bakanlığını,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b) Kabul edilebilir risk seviyesi: Yasal yükümlülüklere ve işyerinin önleme politikasına uygun, kayıp veya yaralanma oluşturmayacak risk seviyesini,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c) Kanun: 20/6/2012 tarihli ve 6331 sayılı İş Sağlığı ve Güvenliği Kanununu,</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ç) Önleme: İşyerinde yürütülen işlerin bütün safhalarında iş sağlığı ve güvenliği ile ilgili riskleri ortadan kaldırmak veya azaltmak için planlanan ve alınan tedbirlerin tümünü,</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d) Ramak kala olay: İşyerinde meydana gelen; çalışan, işyeri ya da iş ekipmanını zarara uğratma potansiyeli olduğu halde zarara uğratmayan olayı,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e) Risk: Tehlikeden kaynaklanacak kayıp, yaralanma ya da başka zararlı sonuç meydana gelme ihtimalini,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g) Tehlike: İşyerinde var olan ya da dışarıdan gelebilecek, çalışanı veya işyerini etkileyebilecek zarar veya hasar verme potansiyelini,</w:t>
      </w: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20"/>
          <w:szCs w:val="20"/>
          <w:lang w:eastAsia="tr-TR"/>
        </w:rPr>
      </w:pPr>
      <w:r w:rsidRPr="004614FE">
        <w:rPr>
          <w:rFonts w:ascii="Arial" w:eastAsia="Times New Roman" w:hAnsi="Arial" w:cs="Arial"/>
          <w:color w:val="1C283D"/>
          <w:sz w:val="20"/>
          <w:szCs w:val="20"/>
          <w:lang w:eastAsia="tr-TR"/>
        </w:rPr>
        <w:t>ifade eder.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
    <w:p w:rsidR="004614FE" w:rsidRPr="004614FE" w:rsidRDefault="004614FE" w:rsidP="004614FE">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lastRenderedPageBreak/>
        <w:t>İKİNCİ BÖLÜM</w:t>
      </w:r>
    </w:p>
    <w:p w:rsidR="004614FE" w:rsidRPr="004614FE" w:rsidRDefault="004614FE" w:rsidP="004614FE">
      <w:pPr>
        <w:shd w:val="clear" w:color="auto" w:fill="FFFFFF"/>
        <w:spacing w:before="100" w:beforeAutospacing="1" w:after="56" w:line="240" w:lineRule="atLeast"/>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İşveren Yükümlülüğü ve Risk Değerlendirmesi Ekibi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İşveren yükümlülüğü</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5 –</w:t>
      </w:r>
      <w:r w:rsidRPr="004614FE">
        <w:rPr>
          <w:rFonts w:ascii="Arial" w:eastAsia="Times New Roman" w:hAnsi="Arial" w:cs="Arial"/>
          <w:color w:val="1C283D"/>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Risk değerlendirmesinin gerçekleştirilmiş olması; işverenin, işyerinde iş sağlığı ve güvenliğinin sağlanması yükümlülüğünü ortadan kaldırmaz.</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(3) İşveren, risk değerlendirmesi çalışmalarında görevlendirilen kişi veya kişilere risk değerlendirmesi ile ilgili ihtiyaç duydukları her türlü bilgi ve belgeyi temin eder.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Risk değerlendirmesi ekibi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6 –</w:t>
      </w:r>
      <w:r w:rsidRPr="004614FE">
        <w:rPr>
          <w:rFonts w:ascii="Arial" w:eastAsia="Times New Roman" w:hAnsi="Arial" w:cs="Arial"/>
          <w:color w:val="1C283D"/>
          <w:sz w:val="20"/>
          <w:szCs w:val="20"/>
          <w:lang w:eastAsia="tr-TR"/>
        </w:rPr>
        <w:t> (1) Risk değerlendirmesi, işverenin oluşturduğu bir ekip tarafından gerçekleştirilir. Risk değerlendirmesi ekibi aşağıdakilerden oluşur.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a) İşveren veya işveren vekili.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b) İşyerinde sağlık ve güvenlik hizmetini yürüten iş güvenliği uzmanları ile işyeri hekimleri.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c) İşyerindeki çalışan temsilcileri.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ç) İşyerindeki destek elemanları.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d) İşyerindeki bütün birimleri temsil edecek şekilde belirlenen ve işyerinde yürütülen çalışmalar, mevcut veya muhtemel tehlike kaynakları ile riskler konusunda bilgi sahibi çalışanlar.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İşveren, ihtiyaç duyulduğunda bu ekibe destek olmak üzere işyeri dışındaki kişi ve kuruluşlardan hizmet alabilir.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(3) Risk değerlendirmesi çalışmalarının koordinasyonu işveren veya işveren tarafından ekip içinden görevlendirilen bir kişi tarafından da sağlanabilir.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(5) Risk değerlendirmesi çalışmalarında görevlendirilen kişi veya kişiler işveren tarafından sağlanan bilgi ve belgeleri korur ve gizli tutar.</w:t>
      </w:r>
    </w:p>
    <w:p w:rsidR="004614FE" w:rsidRPr="004614FE" w:rsidRDefault="004614FE" w:rsidP="004614FE">
      <w:pPr>
        <w:shd w:val="clear" w:color="auto" w:fill="FFFFFF"/>
        <w:spacing w:before="56" w:after="100" w:afterAutospacing="1" w:line="240" w:lineRule="atLeast"/>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ÜÇÜNCÜ BÖLÜM</w:t>
      </w:r>
    </w:p>
    <w:p w:rsidR="004614FE" w:rsidRPr="004614FE" w:rsidRDefault="004614FE" w:rsidP="004614FE">
      <w:pPr>
        <w:shd w:val="clear" w:color="auto" w:fill="FFFFFF"/>
        <w:spacing w:before="100" w:beforeAutospacing="1" w:after="56" w:line="240" w:lineRule="atLeast"/>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Risk Değerlendirmesi Aşamaları</w:t>
      </w: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b/>
          <w:bCs/>
          <w:color w:val="1C283D"/>
          <w:sz w:val="20"/>
          <w:szCs w:val="20"/>
          <w:lang w:eastAsia="tr-TR"/>
        </w:rPr>
      </w:pP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b/>
          <w:bCs/>
          <w:color w:val="1C283D"/>
          <w:sz w:val="20"/>
          <w:szCs w:val="20"/>
          <w:lang w:eastAsia="tr-TR"/>
        </w:rPr>
      </w:pP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b/>
          <w:bCs/>
          <w:color w:val="1C283D"/>
          <w:sz w:val="20"/>
          <w:szCs w:val="20"/>
          <w:lang w:eastAsia="tr-TR"/>
        </w:rPr>
      </w:pP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lastRenderedPageBreak/>
        <w:t>Risk değerlendirmesi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7 –</w:t>
      </w:r>
      <w:r w:rsidRPr="004614FE">
        <w:rPr>
          <w:rFonts w:ascii="Arial" w:eastAsia="Times New Roman" w:hAnsi="Arial" w:cs="Arial"/>
          <w:color w:val="1C283D"/>
          <w:sz w:val="20"/>
          <w:szCs w:val="20"/>
          <w:lang w:eastAsia="tr-TR"/>
        </w:rPr>
        <w:t>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Çalışanların risk değerlendirmesi çalışması yapılırken ihtiyaç duyulan her aşamada sürece katılarak görüşlerinin alınması sağlanır.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Tehlikelerin tanımlanması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8 –</w:t>
      </w:r>
      <w:r w:rsidRPr="004614FE">
        <w:rPr>
          <w:rFonts w:ascii="Arial" w:eastAsia="Times New Roman" w:hAnsi="Arial" w:cs="Arial"/>
          <w:color w:val="1C283D"/>
          <w:sz w:val="20"/>
          <w:szCs w:val="20"/>
          <w:lang w:eastAsia="tr-TR"/>
        </w:rPr>
        <w:t> (1) Tehlikeler tanımlanırken çalışma ortamı, çalışanlar ve işyerine ilişkin ilgisine göre asgari olarak aşağıda belirtilen bilgiler toplanır.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a) İşyeri bina ve eklentileri.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b) İşyerinde yürütülen faaliyetler ile iş ve işlemler.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c) Üretim süreç ve teknikleri.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ç) İş ekipmanları.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d) Kullanılan maddeler.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e) Artık ve atıklarla ilgili işlemler.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f) Organizasyon ve hiyerarşik yapı, görev, yetki ve sorumluluklar.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g) Çalışanların tecrübe ve düşünceleri.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ğ) İşe başlamadan önce ilgili mevzuat gereği alınacak çalışma izin belgeleri.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h) Çalışanların eğitim, yaş, cinsiyet ve benzeri özellikleri ile sağlık gözetimi kayıtları.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ı) Genç, yaşlı, engelli, gebe veya emziren çalışanlar gibi özel politika gerektiren gruplar ile kadın çalışanların durumu.</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i) İşyerinin teftiş sonuçları.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j) Meslek hastalığı kayıtları.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k) İş kazası kayıtları.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l) İşyerinde meydana gelen ancak yaralanma veya ölüme neden olmadığı halde işyeri ya da iş ekipmanının zarara uğramasına yol açan olaylara ilişkin kayıtlar.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m) Ramak kala olay kayıtları.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n) Malzeme güvenlik bilgi formları.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o) Ortam ve kişisel maruziyet düzeyi ölçüm sonuçları.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ö) Varsa daha önce yapılmış risk değerlendirmesi çalışmaları.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lastRenderedPageBreak/>
        <w:t>p) Acil durum planları.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r) Sağlık ve güvenlik planı ve patlamadan korunma dokümanı gibi belirli işyerlerinde hazırlanması gereken dokümanlar.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(3) Toplanan bilgiler ışığında; iş sağlığı ve güvenliği ile ilgili mevzuatta yer alan hükümler de dikkate alınarak, çalışma ortamında bulunan fiziksel, kimyasal, biyolojik, psikososyal,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a) İşletmenin yeri nedeniyle ortaya çıkabilecek tehlikeler.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b) Seçilen alanda, işyeri bina ve eklentilerinin plana uygun yerleştirilmemesi veya planda olmayan ilavelerin yapılmasından kaynaklanabilecek tehlikeler.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c) İşyeri bina ve eklentilerinin yapı ve yapım tarzı ile seçilen yapı malzemelerinden kaynaklanabilecek tehlikeler.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ç) Bakım ve onarım işleri de dahil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d) İşin yürütümü, üretim teknikleri, kullanılan maddeler, makine ve ekipman, araç ve gereçler ile bunların çalışanların fiziksel özelliklerine uygun tasarlanmaması veya kullanılmamasından kaynaklanabilecek tehlikeler.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e) Kuvvetli akım, aydınlatma, paratoner, topraklama gibi elektrik tesisatının bileşenleri ile ısıtma, havalandırma, atmosferik ve çevresel şartlardan korunma, drenaj, arıtma, yangın önleme ve mücadele ekipmanı ile benzeri yardımcı tesisat ve donanımlardan kaynaklanabilecek tehlikeler.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f) İşyerinde yanma, parlama veya patlama ihtimali olan maddelerin işlenmesi, kullanılması, taşınması, depolanması ya da imha edilmesinden kaynaklanabilecek tehlikeler.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g) Çalışma ortamına ilişkin hijyen koşulları ile çalışanların kişisel hijyen alışkanlıklarından kaynaklanabilecek tehlikeler.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ğ) Çalışanın, işyeri içerisindeki ulaşım yollarının kullanımından kaynaklanabilecek tehlikeler.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h) Çalışanların iş sağlığı ve güvenliği ile ilgili yeterli eğitim almaması, bilgilendirilmemesi, çalışanlara uygun talimat verilmemesi veya çalışma izni prosedürü gereken durumlarda bu izin olmaksızın çalışılmasından kaynaklanabilecek tehlikeler.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(4) Çalışma ortamında bulunan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maruziyet seviyelerini belirlemek amacıyla gerekli bütün kontrol, ölçüm, inceleme ve araştırmalar yapılır.</w:t>
      </w: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b/>
          <w:bCs/>
          <w:color w:val="1C283D"/>
          <w:sz w:val="20"/>
          <w:szCs w:val="20"/>
          <w:lang w:eastAsia="tr-TR"/>
        </w:rPr>
      </w:pP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lastRenderedPageBreak/>
        <w:t>Risklerin belirlenmesi ve analizi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9 –</w:t>
      </w:r>
      <w:r w:rsidRPr="004614FE">
        <w:rPr>
          <w:rFonts w:ascii="Arial" w:eastAsia="Times New Roman" w:hAnsi="Arial" w:cs="Arial"/>
          <w:color w:val="1C283D"/>
          <w:sz w:val="20"/>
          <w:szCs w:val="20"/>
          <w:lang w:eastAsia="tr-TR"/>
        </w:rPr>
        <w:t>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(3) İşyerinde birbirinden farklı işlerin yürütüldüğü bölümlerin bulunması halinde birinci ve ikinci fıkralardaki hususlar her bir bölüm için tekrarlanır.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(4) Analizin ayrı ayrı bölümler için yapılması halinde bölümlerin etkileşimleri de dikkate alınarak bir bütün olarak ele alınıp sonuçlandırılır.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Risk kontrol adımları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10 –</w:t>
      </w:r>
      <w:r w:rsidRPr="004614FE">
        <w:rPr>
          <w:rFonts w:ascii="Arial" w:eastAsia="Times New Roman" w:hAnsi="Arial" w:cs="Arial"/>
          <w:color w:val="1C283D"/>
          <w:sz w:val="20"/>
          <w:szCs w:val="20"/>
          <w:lang w:eastAsia="tr-TR"/>
        </w:rPr>
        <w:t> (1) Risklerin kontrolünde şu adımlar uygulanır.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a) Planlama: Analiz edilerek etkilerinin büyüklüğüne ve önemine göre sıralı hale getirilen risklerin kontrolü amacıyla bir planlama yapılır.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b) Risk kontrol tedbirlerinin kararlaştırılması: Riskin tamamen bertaraf edilmesi, bu mümkün değil ise riskin kabul edilebilir seviyeye indirilmesi için aşağıdaki adımlar uygulanır.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1) Tehlike veya tehlike kaynaklarının ortadan kaldırılması.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Tehlikelinin, tehlikeli olmayanla veya daha az tehlikeli olanla değiştirilmesi.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3) Riskler ile kaynağında mücadele edilmesi.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ç) Uygulamaların izlenmesi: Hazırlanan planların uygulama adımları düzenli olarak izlenir, denetlenir ve aksayan yönler tespit edilerek gerekli düzeltici ve önleyici işlemler tamamlanır.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Risk kontrol adımları uygulanırken toplu korunma önlemlerine, kişisel korunma önlemlerine göre öncelik verilmesi ve uygulanacak önlemlerin yeni risklere neden olmaması sağlanır.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b/>
          <w:bCs/>
          <w:color w:val="1C283D"/>
          <w:sz w:val="20"/>
          <w:szCs w:val="20"/>
          <w:lang w:eastAsia="tr-TR"/>
        </w:rPr>
      </w:pP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b/>
          <w:bCs/>
          <w:color w:val="1C283D"/>
          <w:sz w:val="20"/>
          <w:szCs w:val="20"/>
          <w:lang w:eastAsia="tr-TR"/>
        </w:rPr>
      </w:pP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lastRenderedPageBreak/>
        <w:t>Dokümantasyon</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11 –</w:t>
      </w:r>
      <w:r w:rsidRPr="004614FE">
        <w:rPr>
          <w:rFonts w:ascii="Arial" w:eastAsia="Times New Roman" w:hAnsi="Arial" w:cs="Arial"/>
          <w:color w:val="1C283D"/>
          <w:sz w:val="20"/>
          <w:szCs w:val="20"/>
          <w:lang w:eastAsia="tr-TR"/>
        </w:rPr>
        <w:t> (1) Risk değerlendirmesi asgarî aşağıdaki hususları kapsayacak şekilde dokümante edilir.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a) İşyerinin unvanı, adresi ve işverenin adı.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b) Gerçekleştiren kişilerin isim ve unvanları ile bunlardan iş güvenliği uzmanı ve işyeri hekimi olanların Bakanlıkça verilmiş belge bilgileri.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c) Gerçekleştirildiği tarih ve geçerlilik tarihi.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ç) Risk değerlendirmesi işyerindeki farklı bölümler için ayrı ayrı yapılmışsa her birinin adı.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d) Belirlenen tehlike kaynakları ile tehlikeler.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e) Tespit edilen riskler.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f) Risk analizinde kullanılan yöntem veya yöntemler.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g) Tespit edilen risklerin önem ve öncelik sırasını da içeren analiz sonuçları.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ğ) Düzeltici ve önleyici kontrol tedbirleri, gerçekleştirilme tarihleri ve sonrasında tespit edilen risk seviyesi.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Risk değerlendirmesi dokümanının sayfaları numaralandırılarak; gerçekleştiren kişiler tarafından her sayfası paraflanıp, son sayfası imzalanır ve işyerinde saklanır.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(3) Risk değerlendirmesi dokümanı elektronik ve benzeri ortamlarda hazırlanıp arşivlenebilir.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Risk değerlendirmesinin yenilenmesi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12 –</w:t>
      </w:r>
      <w:r w:rsidRPr="004614FE">
        <w:rPr>
          <w:rFonts w:ascii="Arial" w:eastAsia="Times New Roman" w:hAnsi="Arial" w:cs="Arial"/>
          <w:color w:val="1C283D"/>
          <w:sz w:val="20"/>
          <w:szCs w:val="20"/>
          <w:lang w:eastAsia="tr-TR"/>
        </w:rPr>
        <w:t> (1) Yapılmış olan risk değerlendirmesi; tehlike sınıfına göre çok tehlikeli, tehlikeli ve az tehlikeli işyerlerinde sırasıyla en geç iki, dört ve altı yılda bir yenilenir.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a) İşyerinin taşınması veya binalarda değişiklik yapılması.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b) İşyerinde uygulanan teknoloji, kullanılan madde ve ekipmanlarda değişiklikler meydana gelmesi.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c) Üretim yönteminde değişiklikler olması.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ç) İş kazası, meslek hastalığı veya ramak kala olay meydana gelmesi.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d) Çalışma ortamına ait sınır değerlere ilişkin bir mevzuat değişikliği olması.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e) Çalışma ortamı ölçümü ve sağlık gözetim sonuçlarına göre gerekli görülmesi.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f) İşyeri dışından kaynaklanan ve işyerini etkileyebilecek yeni bir tehlikenin ortaya çıkması.</w:t>
      </w:r>
    </w:p>
    <w:p w:rsidR="004614FE" w:rsidRPr="004614FE" w:rsidRDefault="004614FE" w:rsidP="004614FE">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lastRenderedPageBreak/>
        <w:t>DÖRDÜNCÜ BÖLÜM</w:t>
      </w:r>
    </w:p>
    <w:p w:rsidR="004614FE" w:rsidRPr="004614FE" w:rsidRDefault="004614FE" w:rsidP="004614FE">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Çeşitli ve Son Hükümler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Büyük kaza önleme politika belgesi veya güvenlik raporu hazırlanması gereken işyerlerinde risk değerlendirmesi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13 –</w:t>
      </w:r>
      <w:r w:rsidRPr="004614FE">
        <w:rPr>
          <w:rFonts w:ascii="Arial" w:eastAsia="Times New Roman" w:hAnsi="Arial" w:cs="Arial"/>
          <w:color w:val="1C283D"/>
          <w:sz w:val="20"/>
          <w:szCs w:val="20"/>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Birden fazla işveren olması durumunda risk değerlendirmesi çalışmaları</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14 –</w:t>
      </w:r>
      <w:r w:rsidRPr="004614FE">
        <w:rPr>
          <w:rFonts w:ascii="Arial" w:eastAsia="Times New Roman" w:hAnsi="Arial" w:cs="Arial"/>
          <w:color w:val="1C283D"/>
          <w:sz w:val="20"/>
          <w:szCs w:val="20"/>
          <w:lang w:eastAsia="tr-TR"/>
        </w:rPr>
        <w:t>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Asıl işveren ve alt işveren ilişkisinin bulunduğu işyerlerinde risk değerlendirmesi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15 –</w:t>
      </w:r>
      <w:r w:rsidRPr="004614FE">
        <w:rPr>
          <w:rFonts w:ascii="Arial" w:eastAsia="Times New Roman" w:hAnsi="Arial" w:cs="Arial"/>
          <w:color w:val="1C283D"/>
          <w:sz w:val="20"/>
          <w:szCs w:val="20"/>
          <w:lang w:eastAsia="tr-TR"/>
        </w:rPr>
        <w:t> (1) Bir işyerinde bir veya daha fazla alt işveren bulunması halinde:</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a) Her alt işveren yürüttükleri işlerle ilgili olarak, bu Yönetmelik hükümleri uyarınca gerekli risk değerlendirmesi çalışmalarını yapar veya yaptırır.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b) Alt işverenlerin risk değerlendirmesi çalışmaları konusunda asıl işverenin sorumluluk alanları ile ilgili ihtiyaç duydukları bilgi ve belgeler asıl işverence sağlanır.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c) Asıl işveren, alt işverenlerce yürütülen risk değerlendirmesi çalışmalarını denetler ve bu konudaki çalışmaları koordine eder.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b/>
          <w:bCs/>
          <w:color w:val="1C283D"/>
          <w:sz w:val="20"/>
          <w:szCs w:val="20"/>
          <w:lang w:eastAsia="tr-TR"/>
        </w:rPr>
      </w:pP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Çalışanların bilgilendirilmesi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16 – </w:t>
      </w:r>
      <w:r w:rsidRPr="004614FE">
        <w:rPr>
          <w:rFonts w:ascii="Arial" w:eastAsia="Times New Roman" w:hAnsi="Arial" w:cs="Arial"/>
          <w:color w:val="1C283D"/>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b/>
          <w:bCs/>
          <w:color w:val="1C283D"/>
          <w:sz w:val="20"/>
          <w:szCs w:val="20"/>
          <w:lang w:eastAsia="tr-TR"/>
        </w:rPr>
      </w:pP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b/>
          <w:bCs/>
          <w:color w:val="1C283D"/>
          <w:sz w:val="20"/>
          <w:szCs w:val="20"/>
          <w:lang w:eastAsia="tr-TR"/>
        </w:rPr>
      </w:pP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b/>
          <w:bCs/>
          <w:color w:val="1C283D"/>
          <w:sz w:val="20"/>
          <w:szCs w:val="20"/>
          <w:lang w:eastAsia="tr-TR"/>
        </w:rPr>
      </w:pPr>
    </w:p>
    <w:p w:rsidR="004614FE" w:rsidRDefault="004614FE" w:rsidP="004614FE">
      <w:pPr>
        <w:shd w:val="clear" w:color="auto" w:fill="FFFFFF"/>
        <w:spacing w:before="100" w:beforeAutospacing="1" w:after="100" w:afterAutospacing="1" w:line="240" w:lineRule="atLeast"/>
        <w:ind w:firstLine="566"/>
        <w:rPr>
          <w:rFonts w:ascii="Arial" w:eastAsia="Times New Roman" w:hAnsi="Arial" w:cs="Arial"/>
          <w:b/>
          <w:bCs/>
          <w:color w:val="1C283D"/>
          <w:sz w:val="20"/>
          <w:szCs w:val="20"/>
          <w:lang w:eastAsia="tr-TR"/>
        </w:rPr>
      </w:pP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Risk değerlendirmesi rehberleri</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17 –</w:t>
      </w:r>
      <w:r w:rsidRPr="004614FE">
        <w:rPr>
          <w:rFonts w:ascii="Arial" w:eastAsia="Times New Roman" w:hAnsi="Arial" w:cs="Arial"/>
          <w:color w:val="1C283D"/>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color w:val="1C283D"/>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Geçiş hükmü</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GEÇİCİ MADDE 1 –</w:t>
      </w:r>
      <w:r w:rsidRPr="004614FE">
        <w:rPr>
          <w:rFonts w:ascii="Arial" w:eastAsia="Times New Roman" w:hAnsi="Arial" w:cs="Arial"/>
          <w:color w:val="1C283D"/>
          <w:sz w:val="20"/>
          <w:szCs w:val="20"/>
          <w:lang w:eastAsia="tr-TR"/>
        </w:rPr>
        <w:t> (1) 6 ncı madde uyarınca oluşturulacak risk değerlendirmesi ekibinde, mezkûr maddenin birinci fıkrasının (b) bendinde sayılanların bulundurulma zorunluluğu Kanunun 38 inci maddesinde belirtilen sürelere uygun olarak aranır.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Yürürlük</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18 –</w:t>
      </w:r>
      <w:r w:rsidRPr="004614FE">
        <w:rPr>
          <w:rFonts w:ascii="Arial" w:eastAsia="Times New Roman" w:hAnsi="Arial" w:cs="Arial"/>
          <w:color w:val="1C283D"/>
          <w:sz w:val="20"/>
          <w:szCs w:val="20"/>
          <w:lang w:eastAsia="tr-TR"/>
        </w:rPr>
        <w:t> (1) Bu Yönetmelik 30/12/2012 tarihinde yürürlüğe girer.</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Yürütme</w:t>
      </w:r>
    </w:p>
    <w:p w:rsidR="004614FE" w:rsidRPr="004614FE" w:rsidRDefault="004614FE" w:rsidP="004614FE">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4614FE">
        <w:rPr>
          <w:rFonts w:ascii="Arial" w:eastAsia="Times New Roman" w:hAnsi="Arial" w:cs="Arial"/>
          <w:b/>
          <w:bCs/>
          <w:color w:val="1C283D"/>
          <w:sz w:val="20"/>
          <w:szCs w:val="20"/>
          <w:lang w:eastAsia="tr-TR"/>
        </w:rPr>
        <w:t>MADDE 19 –</w:t>
      </w:r>
      <w:r w:rsidRPr="004614FE">
        <w:rPr>
          <w:rFonts w:ascii="Arial" w:eastAsia="Times New Roman" w:hAnsi="Arial" w:cs="Arial"/>
          <w:color w:val="1C283D"/>
          <w:sz w:val="20"/>
          <w:szCs w:val="20"/>
          <w:lang w:eastAsia="tr-TR"/>
        </w:rPr>
        <w:t> (1) Bu Yönetmelik hükümlerini Çalışma ve Sosyal Güvenlik Bakanı yürütür.</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FE"/>
    <w:rsid w:val="00000DAE"/>
    <w:rsid w:val="00217F10"/>
    <w:rsid w:val="004614FE"/>
    <w:rsid w:val="00603F23"/>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4614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614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4614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614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0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2503</Words>
  <Characters>14273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2</cp:revision>
  <dcterms:created xsi:type="dcterms:W3CDTF">2020-01-03T13:15:00Z</dcterms:created>
  <dcterms:modified xsi:type="dcterms:W3CDTF">2020-01-03T13:15:00Z</dcterms:modified>
</cp:coreProperties>
</file>