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E7" w:rsidRPr="00B664E7" w:rsidRDefault="00B664E7" w:rsidP="00B664E7">
      <w:pPr>
        <w:spacing w:after="0" w:line="240" w:lineRule="auto"/>
        <w:rPr>
          <w:rFonts w:ascii="Times New Roman" w:eastAsia="Times New Roman" w:hAnsi="Times New Roman" w:cs="Times New Roman"/>
          <w:sz w:val="24"/>
          <w:szCs w:val="24"/>
          <w:lang w:eastAsia="tr-TR"/>
        </w:rPr>
      </w:pPr>
      <w:r w:rsidRPr="00B664E7">
        <w:rPr>
          <w:rFonts w:ascii="Arial" w:eastAsia="Times New Roman" w:hAnsi="Arial" w:cs="Arial"/>
          <w:color w:val="1C283D"/>
          <w:sz w:val="15"/>
          <w:szCs w:val="15"/>
          <w:shd w:val="clear" w:color="auto" w:fill="FFFFFF"/>
          <w:lang w:eastAsia="tr-TR"/>
        </w:rPr>
        <w:t>Resmî Gazete Tarihi: 25.04.2013 Resmî Gazete Sayısı: 28628</w:t>
      </w:r>
      <w:r w:rsidRPr="00B664E7">
        <w:rPr>
          <w:rFonts w:ascii="Arial" w:eastAsia="Times New Roman" w:hAnsi="Arial" w:cs="Arial"/>
          <w:color w:val="1C283D"/>
          <w:sz w:val="15"/>
          <w:szCs w:val="15"/>
          <w:lang w:eastAsia="tr-TR"/>
        </w:rPr>
        <w:br/>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 EKİPMANLARININ KULLANIMINDA SAĞLIK VE GÜVENLİK ŞARTLARI YÖNETMELİĞİ</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BİRİNCİ BÖLÜM</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Amaç, Kapsam, Dayanak ve Tanımlar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Amaç</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 –</w:t>
      </w:r>
      <w:r w:rsidRPr="00B664E7">
        <w:rPr>
          <w:rFonts w:ascii="Calibri" w:eastAsia="Times New Roman" w:hAnsi="Calibri" w:cs="Times New Roman"/>
          <w:color w:val="1C283D"/>
          <w:lang w:eastAsia="tr-TR"/>
        </w:rPr>
        <w:t> (1) Bu Yönetmeliğin amacı, işyerinde iş ekipmanlarının kullanımı ile ilgili sağlık ve güvenlik yönünden uyulması gerekli asgari şartları belirlemektir.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Kapsam</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2 –</w:t>
      </w:r>
      <w:r w:rsidRPr="00B664E7">
        <w:rPr>
          <w:rFonts w:ascii="Calibri" w:eastAsia="Times New Roman" w:hAnsi="Calibri" w:cs="Times New Roman"/>
          <w:color w:val="1C283D"/>
          <w:lang w:eastAsia="tr-TR"/>
        </w:rPr>
        <w:t> (1) Bu Yönetmelik, 20/6/2012 tarihli ve 6331 sayılı İş Sağlığı ve Güvenliği Kanunu kapsamına giren tüm işyerlerini kapsar.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Dayanak</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3 –</w:t>
      </w:r>
      <w:r w:rsidRPr="00B664E7">
        <w:rPr>
          <w:rFonts w:ascii="Calibri" w:eastAsia="Times New Roman" w:hAnsi="Calibri" w:cs="Times New Roman"/>
          <w:color w:val="1C283D"/>
          <w:lang w:eastAsia="tr-TR"/>
        </w:rPr>
        <w:t> (1) Bu Yönetmelik; 6331 sayılı İş Sağlığı ve Güvenliği Kanununun 30 ve 31 inci maddeleri ile 9/1/1985 tarihli ve 3146 sayılı Çalışma ve Sosyal Güvenlik Bakanlığının Teşkilat ve Görevleri Hakkında Kanunun 2 ve 12 nci maddelerine dayanılarak ve 3/10/2009 tarihli ve 2009/104/EC sayılı Avrupa Birliği Direktifine paralel olarak hazırlanmıştır.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Tanımlar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4 –</w:t>
      </w:r>
      <w:r w:rsidRPr="00B664E7">
        <w:rPr>
          <w:rFonts w:ascii="Calibri" w:eastAsia="Times New Roman" w:hAnsi="Calibri" w:cs="Times New Roman"/>
          <w:color w:val="1C283D"/>
          <w:lang w:eastAsia="tr-TR"/>
        </w:rPr>
        <w:t> (1) Bu Yönetmelikte geçen;</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Bakanlık: Çalışma ve Sosyal Güvenlik Bakanlığını,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Bakım: İş ekipmanında yapılan her türlü temizlik, ayar, kalibrasyon gibi işlemlerin tamamını,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İş ekipmanı: İşin yapılmasında kullanılan herhangi bir makine, alet, tesis ve tesisatı,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ç) İş ekipmanının kullanımı: İş ekipmanının çalıştırılması, durdurulması, kullanılması, taşınması, tamiri, tadili, bakımı, hizmete sunulması ve temizlenmesi gibi iş ekipmanı ile ilgili her türlü faaliyeti,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d) Maruz kişi: Tamamen veya kısmen tehlikeli bölgede bulunan kişiyi,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e) Operatör: İş ekipmanını kullanma görevi verilen çalışan veya çalışanları,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f) Özel risk taşıyan iş ekipmanı: Tehlikelerin teknik önlemlerle tam olarak kontrol altına alınamadığı iş ekipmanını,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g) Periyodik kontrol: İş ekipmanlarının, bu Yönetmelikte öngörülen aralıklarda ve belirtilen yöntemlere uygun olarak, yetkili kişilerce yapılan muayene, deney ve test faaliyetlerini,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ğ) Periyodik kontrolleri yapmaya yetkili kişi: Bu Yönetmelikte belirtilen iş ekipmanlarının teknik özelliklerinin gerektirdiği ve EK-III’te yer alan istisnalar saklı kalmak kaydıyla ilgili branşlardan mühendis, </w:t>
      </w:r>
      <w:r w:rsidRPr="00B664E7">
        <w:rPr>
          <w:rFonts w:ascii="Calibri" w:eastAsia="Times New Roman" w:hAnsi="Calibri" w:cs="Times New Roman"/>
          <w:b/>
          <w:bCs/>
          <w:color w:val="1C283D"/>
          <w:lang w:eastAsia="tr-TR"/>
        </w:rPr>
        <w:t>(Ek ibare:RG-23/7/2016-29779)</w:t>
      </w:r>
      <w:r w:rsidRPr="00B664E7">
        <w:rPr>
          <w:rFonts w:ascii="Calibri" w:eastAsia="Times New Roman" w:hAnsi="Calibri" w:cs="Times New Roman"/>
          <w:b/>
          <w:bCs/>
          <w:color w:val="1C283D"/>
          <w:vertAlign w:val="superscript"/>
          <w:lang w:eastAsia="tr-TR"/>
        </w:rPr>
        <w:t>(2)</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teknik öğretmen,</w:t>
      </w:r>
      <w:r w:rsidRPr="00B664E7">
        <w:rPr>
          <w:rFonts w:ascii="Calibri" w:eastAsia="Times New Roman" w:hAnsi="Calibri" w:cs="Times New Roman"/>
          <w:color w:val="1C283D"/>
          <w:lang w:eastAsia="tr-TR"/>
        </w:rPr>
        <w:t> tekniker ve yüksek teknikerleri,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h) Tehlikeli bölge: İş ekipmanının bünyesinde veya çevresinde yer alan ve kişiler için sağlık ve güvenlik yönünden risklerin bulunduğu bölgeyi,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ifade eder.</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İKİNCİ BÖLÜM</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İşverenlerin Yükümlülükleri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Genel yükümlülükler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5 –</w:t>
      </w:r>
      <w:r w:rsidRPr="00B664E7">
        <w:rPr>
          <w:rFonts w:ascii="Calibri" w:eastAsia="Times New Roman" w:hAnsi="Calibri" w:cs="Times New Roman"/>
          <w:color w:val="1C283D"/>
          <w:lang w:eastAsia="tr-TR"/>
        </w:rPr>
        <w:t> (1) İşveren, işyerinde kullanılacak iş ekipmanının yapılacak işe uygun olması ve bu ekipmanın çalışanlara sağlık ve güvenlik yönünden zarar vermemesi için gerekli tüm tedbirleri alır.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İşveren:</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İş ekipmanını seçerken işyerindeki özel çalışma şartlarını, sağlık ve güvenlik yönünden tehlikeleri göz önünde bulundurarak, bu ekipmanın kullanımının ek bir tehlike oluşturmamasına dikkat eder.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İş ekipmanının, çalışanların sağlık ve güvenliği yönünden tamamen tehlikesiz olmasını sağlayamıyorsa, kabul edilebilir risk seviyesine indirecek uygun önlemleri alır.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 ekipmanı ile ilgili kurallar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6 – </w:t>
      </w:r>
      <w:r w:rsidRPr="00B664E7">
        <w:rPr>
          <w:rFonts w:ascii="Calibri" w:eastAsia="Times New Roman" w:hAnsi="Calibri" w:cs="Times New Roman"/>
          <w:color w:val="1C283D"/>
          <w:lang w:eastAsia="tr-TR"/>
        </w:rPr>
        <w:t>(1) İşyerlerinde kullanılan iş ekipmanları ile ilgili aşağıdaki hususlara uyulur: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5 inci madde hükmü saklı kalmak kaydıyla, işveren; iş ekipmanının bu Yönetmeliğin EK-I’inde belirlenen asgari gereklere uygun olmasını sağlar.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lastRenderedPageBreak/>
        <w:t>b) İşveren, iş ekipmanının kullanımı süresince, yeterli bakımını yaptırarak bu maddenin (a) bendinde belirtilen hususlara uygun durumda olması için gerekli önlemleri alır.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İşveren, işyerinde kullanılan iş ekipmanının, EK-II’de belirtilen hususlara uygun güvenlik düzeyinde olmasını sağlar.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 ekipmanının kontrolü</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7 –</w:t>
      </w:r>
      <w:r w:rsidRPr="00B664E7">
        <w:rPr>
          <w:rFonts w:ascii="Calibri" w:eastAsia="Times New Roman" w:hAnsi="Calibri" w:cs="Times New Roman"/>
          <w:color w:val="1C283D"/>
          <w:lang w:eastAsia="tr-TR"/>
        </w:rPr>
        <w:t> (1) İşyerinde kullanılan iş ekipmanının kontrolü ile ilgili aşağıdaki hususlara uyulur.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İşverence, arızaya sebep olabilecek etkilere maruz kalarak tehlike yaratabilecek iş ekipmanının;</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 Periyodik kontrolleri yapmaya yetkili kişilerce periyodik kontrollerinin yapılması,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Çalışma şeklinde değişiklikler, kazalar, doğal olaylar veya ekipmanın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Kontrol sonuçları kayıt altına alınır ve yetkililer her istediğinde gösterilmek üzere uygun şekilde saklanır.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İş ekipmanı işletme dışında kullanıldığında, yapılan son kontrol ile ilgili belge de ekipmanla birlikte bulundurulur.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 Hangi tür iş ekipmanın kontrole tabi tutulacağı, bu kontrollerin hangi sıklıkla ve hangi şartlar altında yapılacağı ile kontrol sonucu düzenlenecek belgelerle ilgili usul ve esaslar EK-III’te belirtilmiştir.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Özel risk taşıyan iş ekipmanı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8 –</w:t>
      </w:r>
      <w:r w:rsidRPr="00B664E7">
        <w:rPr>
          <w:rFonts w:ascii="Calibri" w:eastAsia="Times New Roman" w:hAnsi="Calibri" w:cs="Times New Roman"/>
          <w:color w:val="1C283D"/>
          <w:lang w:eastAsia="tr-TR"/>
        </w:rPr>
        <w:t> (1) Çalışanların sağlık ve güvenliği yönünden, özel risk taşıyan iş ekipmanlarının kullanılmasında aşağıdaki önlemler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İş ekipmanı, sadece o ekipmanı kullanmak üzere görevlendirilen kişilerce kullanılır.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Bu ekipmanların tamiri, tadili, kontrolü, bakımı ve hizmete alınması bu işleri yapmakla özel olarak görevlendirilen kişilerce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 sağlığı ve ergonomi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9 –</w:t>
      </w:r>
      <w:r w:rsidRPr="00B664E7">
        <w:rPr>
          <w:rFonts w:ascii="Calibri" w:eastAsia="Times New Roman" w:hAnsi="Calibri" w:cs="Times New Roman"/>
          <w:color w:val="1C283D"/>
          <w:lang w:eastAsia="tr-TR"/>
        </w:rPr>
        <w:t> (1) Asgari sağlık ve güvenlik gereklerinin uygulanmasında, çalışanların iş ekipmanı kullanımı sırasındaki duruş pozisyonları ve çalışma şekilleri ile ergonomi prensipleri işverence tam olarak dikkate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Çalışanların bilgilendirilmesi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10 –</w:t>
      </w:r>
      <w:r w:rsidRPr="00B664E7">
        <w:rPr>
          <w:rFonts w:ascii="Calibri" w:eastAsia="Times New Roman" w:hAnsi="Calibri" w:cs="Times New Roman"/>
          <w:color w:val="1C283D"/>
          <w:lang w:eastAsia="tr-TR"/>
        </w:rPr>
        <w:t> (1) İşveren, iş ekipmanları ve bunların kullanımına ilişkin olarak çalışanların bilgilendirilmesinde aşağıda belirtilen hususlara uymakla yükümlüdür.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Çalışanlara, kullandıkları iş ekipmanına ve bu iş ekipmanın kullanımına ilişkin yeterli bilgi ve uygun olması halinde yazılı talimat verilir. Bu talimat, imalatçı tarafından iş ekipmanıyla birlikte verilen kullanım kılavuzu dikkate alınarak hazırlanır. Talimatlar iş ekipmanıyla beraber bulundurulur. Bu bilgiler ve yazılı talimatlar en az aşağıdaki bilgileri içerecek şekilde hazırlanır.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 İş ekipmanının kullanım koşulları.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İş ekipmanında öngörülen anormal durumlar.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 Bulunması halinde iş ekipmanının önceki kullanım deneyiminden elde edilen sonuçlar.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B664E7" w:rsidRDefault="00B664E7" w:rsidP="00B664E7">
      <w:pPr>
        <w:shd w:val="clear" w:color="auto" w:fill="FFFFFF"/>
        <w:spacing w:after="0" w:line="240" w:lineRule="auto"/>
        <w:ind w:firstLine="567"/>
        <w:jc w:val="both"/>
        <w:rPr>
          <w:rFonts w:ascii="Calibri" w:eastAsia="Times New Roman" w:hAnsi="Calibri" w:cs="Times New Roman"/>
          <w:color w:val="1C283D"/>
          <w:lang w:eastAsia="tr-TR"/>
        </w:rPr>
      </w:pPr>
      <w:r w:rsidRPr="00B664E7">
        <w:rPr>
          <w:rFonts w:ascii="Calibri" w:eastAsia="Times New Roman" w:hAnsi="Calibri" w:cs="Times New Roman"/>
          <w:color w:val="1C283D"/>
          <w:lang w:eastAsia="tr-TR"/>
        </w:rPr>
        <w:t>(3) Bu bilgiler ve yazılı talimatların, basit ve kolay anlaşılır bir şekilde olması gerekir.</w:t>
      </w:r>
    </w:p>
    <w:p w:rsidR="00B664E7" w:rsidRDefault="00B664E7" w:rsidP="00B664E7">
      <w:pPr>
        <w:shd w:val="clear" w:color="auto" w:fill="FFFFFF"/>
        <w:spacing w:after="0" w:line="240" w:lineRule="auto"/>
        <w:ind w:firstLine="567"/>
        <w:jc w:val="both"/>
        <w:rPr>
          <w:rFonts w:ascii="Calibri" w:eastAsia="Times New Roman" w:hAnsi="Calibri" w:cs="Times New Roman"/>
          <w:color w:val="1C283D"/>
          <w:lang w:eastAsia="tr-TR"/>
        </w:rPr>
      </w:pPr>
    </w:p>
    <w:p w:rsidR="00B664E7" w:rsidRDefault="00B664E7" w:rsidP="00B664E7">
      <w:pPr>
        <w:shd w:val="clear" w:color="auto" w:fill="FFFFFF"/>
        <w:spacing w:after="0" w:line="240" w:lineRule="auto"/>
        <w:ind w:firstLine="567"/>
        <w:jc w:val="both"/>
        <w:rPr>
          <w:rFonts w:ascii="Calibri" w:eastAsia="Times New Roman" w:hAnsi="Calibri" w:cs="Times New Roman"/>
          <w:color w:val="1C283D"/>
          <w:lang w:eastAsia="tr-TR"/>
        </w:rPr>
      </w:pP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lastRenderedPageBreak/>
        <w:t>Çalışanların eğitimi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11 –</w:t>
      </w:r>
      <w:r w:rsidRPr="00B664E7">
        <w:rPr>
          <w:rFonts w:ascii="Calibri" w:eastAsia="Times New Roman" w:hAnsi="Calibri" w:cs="Times New Roman"/>
          <w:color w:val="1C283D"/>
          <w:lang w:eastAsia="tr-TR"/>
        </w:rPr>
        <w:t> (1) İşverence iş ekipmanını kullanmakla görevli çalışanlara, bunların kullanımından kaynaklanabilecek riskler ve bunlardan kaçınma yollarına ilişkin eğitim almaları sağlanır. Ayrıca 8 inci maddenin birinci fıkrasının (b) bendinde belirtilen, iş ekipmanının tamiri, tadili, kontrol ve bakımı konularında çalışanlara işverenlerce yeterli özel eğitim verilir.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Çalışanların görüşlerinin alınması ve katılımlarının sağlanması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12 –</w:t>
      </w:r>
      <w:r w:rsidRPr="00B664E7">
        <w:rPr>
          <w:rFonts w:ascii="Calibri" w:eastAsia="Times New Roman" w:hAnsi="Calibri" w:cs="Times New Roman"/>
          <w:color w:val="1C283D"/>
          <w:lang w:eastAsia="tr-TR"/>
        </w:rPr>
        <w:t> (1) İşveren, bu Yönetmelik ve eklerinde belirtilen konularda çalışanların veya temsilcilerinin görüşlerini alır ve katılımlarını sağlar.</w:t>
      </w: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ÜÇÜNCÜ BÖLÜM</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Diğer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Periyodik kontrolleri yapmaya yetkili kişilerin bildirimi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13 –</w:t>
      </w:r>
      <w:r w:rsidRPr="00B664E7">
        <w:rPr>
          <w:rFonts w:ascii="Calibri" w:eastAsia="Times New Roman" w:hAnsi="Calibri" w:cs="Times New Roman"/>
          <w:color w:val="1C283D"/>
          <w:lang w:eastAsia="tr-TR"/>
        </w:rPr>
        <w:t> (1) Bu Yönetmelik kapsamında periyodik kontrolleri yapmaya yetkili kişiler, bilgilerini Bakanlığa elektronik ortamda kayıt yaptırır.</w:t>
      </w:r>
      <w:r w:rsidRPr="00B664E7">
        <w:rPr>
          <w:rFonts w:ascii="Calibri" w:eastAsia="Times New Roman" w:hAnsi="Calibri" w:cs="Times New Roman"/>
          <w:b/>
          <w:bCs/>
          <w:color w:val="1C283D"/>
          <w:lang w:eastAsia="tr-TR"/>
        </w:rPr>
        <w:t> (Ek cümle:RG-24/4/2017-30047)</w:t>
      </w:r>
      <w:r w:rsidRPr="00B664E7">
        <w:rPr>
          <w:rFonts w:ascii="Calibri" w:eastAsia="Times New Roman" w:hAnsi="Calibri" w:cs="Times New Roman"/>
          <w:color w:val="1C283D"/>
          <w:lang w:eastAsia="tr-TR"/>
        </w:rPr>
        <w:t> Elektronik ortama kayıt için istenecek bilgiler ile elektronik kayıt işlemlerine ilişkin usul ve esaslar Bakanlıkça çıkarılacak Tebliğ ile belirlenir.</w:t>
      </w:r>
    </w:p>
    <w:p w:rsidR="00B664E7" w:rsidRPr="00B664E7" w:rsidRDefault="00B664E7" w:rsidP="00B664E7">
      <w:pPr>
        <w:shd w:val="clear" w:color="auto" w:fill="FFFFFF"/>
        <w:spacing w:after="0" w:line="240" w:lineRule="auto"/>
        <w:ind w:left="942" w:hanging="375"/>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w:t>
      </w:r>
      <w:r w:rsidRPr="00B664E7">
        <w:rPr>
          <w:rFonts w:ascii="Times New Roman" w:eastAsia="Times New Roman" w:hAnsi="Times New Roman" w:cs="Times New Roman"/>
          <w:color w:val="1C283D"/>
          <w:sz w:val="14"/>
          <w:szCs w:val="14"/>
          <w:lang w:eastAsia="tr-TR"/>
        </w:rPr>
        <w:t>       </w:t>
      </w:r>
      <w:r w:rsidRPr="00B664E7">
        <w:rPr>
          <w:rFonts w:ascii="Calibri" w:eastAsia="Times New Roman" w:hAnsi="Calibri" w:cs="Times New Roman"/>
          <w:b/>
          <w:bCs/>
          <w:color w:val="1C283D"/>
          <w:lang w:eastAsia="tr-TR"/>
        </w:rPr>
        <w:t>(Mülga:RG-24/4/2017-30047)</w:t>
      </w:r>
    </w:p>
    <w:p w:rsidR="00B664E7" w:rsidRPr="00B664E7" w:rsidRDefault="00B664E7" w:rsidP="00B664E7">
      <w:pPr>
        <w:shd w:val="clear" w:color="auto" w:fill="FFFFFF"/>
        <w:spacing w:after="0" w:line="240" w:lineRule="auto"/>
        <w:ind w:firstLine="566"/>
        <w:rPr>
          <w:rFonts w:ascii="Times New Roman" w:eastAsia="Times New Roman" w:hAnsi="Times New Roman" w:cs="Times New Roman"/>
          <w:color w:val="1C283D"/>
          <w:sz w:val="24"/>
          <w:szCs w:val="24"/>
          <w:lang w:eastAsia="tr-TR"/>
        </w:rPr>
      </w:pPr>
      <w:r w:rsidRPr="00B664E7">
        <w:rPr>
          <w:rFonts w:ascii="Calibri" w:eastAsia="Times New Roman" w:hAnsi="Calibri" w:cs="Times New Roman"/>
          <w:color w:val="000000"/>
          <w:lang w:eastAsia="tr-TR"/>
        </w:rPr>
        <w:t>(2) Bildirimde beyan esastır. Bu kişilere Bakanlıkça kayıt numarası verilir.</w:t>
      </w:r>
    </w:p>
    <w:p w:rsidR="00B664E7" w:rsidRPr="00B664E7" w:rsidRDefault="00B664E7" w:rsidP="00B664E7">
      <w:pPr>
        <w:shd w:val="clear" w:color="auto" w:fill="FFFFFF"/>
        <w:spacing w:after="0" w:line="240" w:lineRule="auto"/>
        <w:ind w:firstLine="566"/>
        <w:rPr>
          <w:rFonts w:ascii="Times New Roman" w:eastAsia="Times New Roman" w:hAnsi="Times New Roman" w:cs="Times New Roman"/>
          <w:color w:val="1C283D"/>
          <w:sz w:val="24"/>
          <w:szCs w:val="24"/>
          <w:lang w:eastAsia="tr-TR"/>
        </w:rPr>
      </w:pPr>
      <w:r w:rsidRPr="00B664E7">
        <w:rPr>
          <w:rFonts w:ascii="Calibri" w:eastAsia="Times New Roman" w:hAnsi="Calibri" w:cs="Times New Roman"/>
          <w:color w:val="000000"/>
          <w:lang w:eastAsia="tr-TR"/>
        </w:rPr>
        <w:t>(3) Bakanlıkça yapılan araştırma sonucu beyan edilen bilgilerin doğru olmadığı tespit edilenlerin kaydı silinir. Kaydı silinenler Bakanlığın internet sitesinde ilân edilir. Bu kişiler hakkında ilgili mevzuat çerçevesinde işlem yapılır.</w:t>
      </w:r>
    </w:p>
    <w:p w:rsidR="00B664E7" w:rsidRPr="00B664E7" w:rsidRDefault="00B664E7" w:rsidP="00B664E7">
      <w:pPr>
        <w:shd w:val="clear" w:color="auto" w:fill="FFFFFF"/>
        <w:spacing w:after="0" w:line="240" w:lineRule="auto"/>
        <w:ind w:firstLine="566"/>
        <w:rPr>
          <w:rFonts w:ascii="Times New Roman" w:eastAsia="Times New Roman" w:hAnsi="Times New Roman" w:cs="Times New Roman"/>
          <w:color w:val="1C283D"/>
          <w:sz w:val="24"/>
          <w:szCs w:val="24"/>
          <w:lang w:eastAsia="tr-TR"/>
        </w:rPr>
      </w:pPr>
      <w:r w:rsidRPr="00B664E7">
        <w:rPr>
          <w:rFonts w:ascii="Calibri" w:eastAsia="Times New Roman" w:hAnsi="Calibri" w:cs="Times New Roman"/>
          <w:color w:val="000000"/>
          <w:lang w:eastAsia="tr-TR"/>
        </w:rPr>
        <w:t>(4) Kaydı silinenlerin silinme tarihinden itibaren üç yıl içerisinde yaptığı başvurular, üç yılın tamamlanmasına kadar askıya alınır.</w:t>
      </w:r>
    </w:p>
    <w:p w:rsidR="00B664E7" w:rsidRPr="00B664E7" w:rsidRDefault="00B664E7" w:rsidP="00B664E7">
      <w:pPr>
        <w:shd w:val="clear" w:color="auto" w:fill="FFFFFF"/>
        <w:spacing w:after="0" w:line="240" w:lineRule="auto"/>
        <w:ind w:firstLine="566"/>
        <w:rPr>
          <w:rFonts w:ascii="Times New Roman" w:eastAsia="Times New Roman" w:hAnsi="Times New Roman" w:cs="Times New Roman"/>
          <w:color w:val="1C283D"/>
          <w:sz w:val="24"/>
          <w:szCs w:val="24"/>
          <w:lang w:eastAsia="tr-TR"/>
        </w:rPr>
      </w:pPr>
      <w:r w:rsidRPr="00B664E7">
        <w:rPr>
          <w:rFonts w:ascii="Calibri" w:eastAsia="Times New Roman" w:hAnsi="Calibri" w:cs="Times New Roman"/>
          <w:color w:val="000000"/>
          <w:lang w:eastAsia="tr-TR"/>
        </w:rPr>
        <w:t>(5) Periyodik kontrol raporlarında kayıt numaralarının bulunması gerekir.</w:t>
      </w:r>
    </w:p>
    <w:p w:rsidR="00B664E7" w:rsidRPr="00B664E7" w:rsidRDefault="00B664E7" w:rsidP="00B664E7">
      <w:pPr>
        <w:shd w:val="clear" w:color="auto" w:fill="FFFFFF"/>
        <w:spacing w:after="0" w:line="240" w:lineRule="auto"/>
        <w:ind w:firstLine="566"/>
        <w:rPr>
          <w:rFonts w:ascii="Times New Roman" w:eastAsia="Times New Roman" w:hAnsi="Times New Roman" w:cs="Times New Roman"/>
          <w:color w:val="1C283D"/>
          <w:sz w:val="24"/>
          <w:szCs w:val="24"/>
          <w:lang w:eastAsia="tr-TR"/>
        </w:rPr>
      </w:pPr>
      <w:r w:rsidRPr="00B664E7">
        <w:rPr>
          <w:rFonts w:ascii="Calibri" w:eastAsia="Times New Roman" w:hAnsi="Calibri" w:cs="Times New Roman"/>
          <w:color w:val="000000"/>
          <w:lang w:eastAsia="tr-TR"/>
        </w:rPr>
        <w:t>(6) Beyan edilen bilgilerin doğru olmadığı tespit edilenler ile kayıt numarası almayanlar tarafından düzenlenen periyodi kontrol raporları geçersiz sayılır.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Yetkilendirme, eğitim ve denetim</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14 –</w:t>
      </w:r>
      <w:r w:rsidRPr="00B664E7">
        <w:rPr>
          <w:rFonts w:ascii="Calibri" w:eastAsia="Times New Roman" w:hAnsi="Calibri" w:cs="Times New Roman"/>
          <w:color w:val="1C283D"/>
          <w:lang w:eastAsia="tr-TR"/>
        </w:rPr>
        <w:t> (1) Periyodik kontrol yapacak kişi ve kuruluşlara akreditasyon, yetkilendirme ve eğitim zorunluluğu getirmeye Bakanlık yetkilidir.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Periyodik kontrolleri yapılmış iş ekipmanları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 </w:t>
      </w:r>
      <w:r w:rsidRPr="00B664E7">
        <w:rPr>
          <w:rFonts w:ascii="Calibri" w:eastAsia="Times New Roman" w:hAnsi="Calibri" w:cs="Times New Roman"/>
          <w:b/>
          <w:bCs/>
          <w:color w:val="1C283D"/>
          <w:lang w:eastAsia="tr-TR"/>
        </w:rPr>
        <w:t>(Ek:RG-24/4/2017-30047)</w:t>
      </w:r>
      <w:r w:rsidRPr="00B664E7">
        <w:rPr>
          <w:rFonts w:ascii="Calibri" w:eastAsia="Times New Roman" w:hAnsi="Calibri" w:cs="Times New Roman"/>
          <w:color w:val="1C283D"/>
          <w:lang w:eastAsia="tr-TR"/>
        </w:rPr>
        <w:t> Birinci fıkra kapsamında kişi ve kuruluşlara getirilecek zorunluluklar iş ekipmanları esas alınarak Bakanlıkça çıkartılacak Tebliğ ile belirlenir. Tebliğde belirtilen süre içerisinde periyodik kontrol yapacak kişilerin eğitim alması, periyodik kontrol yapacak kuruluşların ise hizmet yeterliliği belgesi alması veya akredite olması zorunludur.</w:t>
      </w: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DÖRDÜNCÜ BÖLÜM</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Çeşitli ve Son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Yürürlükten kaldırılan yönetmelik</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15 –</w:t>
      </w:r>
      <w:r w:rsidRPr="00B664E7">
        <w:rPr>
          <w:rFonts w:ascii="Calibri" w:eastAsia="Times New Roman" w:hAnsi="Calibri" w:cs="Times New Roman"/>
          <w:color w:val="1C283D"/>
          <w:lang w:eastAsia="tr-TR"/>
        </w:rPr>
        <w:t> (1) 11/2/2004 tarihli ve 25370 sayılı Resmî Gazete’de yayımlanan İş Ekipmanlarının Kullanımında Sağlık ve Güvenlik Şartları Yönetmeliği yürürlükten kaldırılmıştır.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Daha önce düzenlenmiş olan periyodik kontrol raporları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GEÇİCİ MADDE 1 – </w:t>
      </w:r>
      <w:r w:rsidRPr="00B664E7">
        <w:rPr>
          <w:rFonts w:ascii="Calibri" w:eastAsia="Times New Roman" w:hAnsi="Calibri" w:cs="Times New Roman"/>
          <w:color w:val="1C283D"/>
          <w:lang w:eastAsia="tr-TR"/>
        </w:rPr>
        <w:t>(1) Bu Yönetmeliğin yürürlüğe girdiği tarihten önce düzenlenmiş olan periyodik kontrol raporları süresince geçerlidir.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w:t>
      </w:r>
      <w:r w:rsidRPr="00B664E7">
        <w:rPr>
          <w:rFonts w:ascii="Calibri" w:eastAsia="Times New Roman" w:hAnsi="Calibri" w:cs="Times New Roman"/>
          <w:b/>
          <w:bCs/>
          <w:color w:val="1C283D"/>
          <w:lang w:eastAsia="tr-TR"/>
        </w:rPr>
        <w:t>(Değişik:RG-23/7/2016-29779)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b/>
          <w:bCs/>
          <w:color w:val="1C283D"/>
          <w:lang w:eastAsia="tr-TR"/>
        </w:rPr>
        <w:t> </w:t>
      </w:r>
      <w:r w:rsidRPr="00B664E7">
        <w:rPr>
          <w:rFonts w:ascii="Calibri" w:eastAsia="Times New Roman" w:hAnsi="Calibri" w:cs="Times New Roman"/>
          <w:color w:val="1C283D"/>
          <w:lang w:eastAsia="tr-TR"/>
        </w:rPr>
        <w:t>25/4/2017 tarihine kadar periyodik kontrol raporunda kayıt numarası aranmaz.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Geçici kayıt numarası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GEÇİCİ MADDE 2 –(Ek:RG-24/4/2017-30047)</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lastRenderedPageBreak/>
        <w:t> </w:t>
      </w:r>
      <w:r w:rsidRPr="00B664E7">
        <w:rPr>
          <w:rFonts w:ascii="Calibri" w:eastAsia="Times New Roman" w:hAnsi="Calibri" w:cs="Times New Roman"/>
          <w:color w:val="1C283D"/>
          <w:lang w:eastAsia="tr-TR"/>
        </w:rPr>
        <w:t>(1) İş ekipmanları için periyodik kontrol yapacak kişilere eğitim alma yükümlülüğü tamamlanıncaya kadar geçici kayıt numarası verilir. 14 üncü madde kapsamında çıkarılacak Tebliğde yer alacak iş ekipmanlarının periyodik kontrolleri için belirlenen süre içerisinde eğitim alma yükümlülüğünü yerine getirmeyenler ilgili iş ekipmanının periyodik kontrolünü yapamaz ve rapor düzenleyemez.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Pilot uygulama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GEÇİCİ MADDE 3 –</w:t>
      </w:r>
      <w:r w:rsidRPr="00B664E7">
        <w:rPr>
          <w:rFonts w:ascii="Calibri" w:eastAsia="Times New Roman" w:hAnsi="Calibri" w:cs="Times New Roman"/>
          <w:color w:val="1C283D"/>
          <w:lang w:eastAsia="tr-TR"/>
        </w:rPr>
        <w:t> </w:t>
      </w:r>
      <w:r w:rsidRPr="00B664E7">
        <w:rPr>
          <w:rFonts w:ascii="Calibri" w:eastAsia="Times New Roman" w:hAnsi="Calibri" w:cs="Times New Roman"/>
          <w:b/>
          <w:bCs/>
          <w:color w:val="1C283D"/>
          <w:lang w:eastAsia="tr-TR"/>
        </w:rPr>
        <w:t>(Ek:RG-24/4/2017-30047</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 Geçici kayıt numarası uygulaması yalnızca Bakanlıkça pilot olarak seçilen il veya illerde başlatılır. Pilot olarak seçilen il veya iller bu Yönetmeliğin yayım tarihinden itibaren üç ay içinde çıkarılacak Tebliğ ile belirlenir.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 Pilot uygulama süresince pilot iller dışında bu Yönetmeliğin 13 üncü maddesi hükümleri uygulanmaz.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Kayıt numaralarının geçerliliği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GEÇİCİ MADDE 4 –(Ek:RG-24/4/2017-30047</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(1) Pilot uygulamanın tamamlandığı ilan edilene kadar, pilot uygulamanın gerçekleştirildiği il veya iller dışında hazırlanan periyodik kontrol raporlarında kayıt numarası veya geçici kayıt numarası zorunluluğu aranmaz. Pilot uygulamanın gerçekleştirildiği il veya illerde hazırlanan periyodik kontrol raporlarında geçici kayıt numarası yeterli sayılır.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Yürürlük</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16 –</w:t>
      </w:r>
      <w:r w:rsidRPr="00B664E7">
        <w:rPr>
          <w:rFonts w:ascii="Calibri" w:eastAsia="Times New Roman" w:hAnsi="Calibri" w:cs="Times New Roman"/>
          <w:color w:val="1C283D"/>
          <w:lang w:eastAsia="tr-TR"/>
        </w:rPr>
        <w:t> (1) Bu Yönetmeliğin;</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w:t>
      </w:r>
      <w:r w:rsidRPr="00B664E7">
        <w:rPr>
          <w:rFonts w:ascii="Calibri" w:eastAsia="Times New Roman" w:hAnsi="Calibri" w:cs="Times New Roman"/>
          <w:b/>
          <w:bCs/>
          <w:color w:val="1C283D"/>
          <w:lang w:eastAsia="tr-TR"/>
        </w:rPr>
        <w:t>(Değişik:RG-23/7/2016-29779)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13 üncü maddesi 25/4/2017 tarihinde,</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Diğer hükümleri yayımı tarihinde,</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yürürlüğe girer.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Yürütme</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MADDE 17 –</w:t>
      </w:r>
      <w:r w:rsidRPr="00B664E7">
        <w:rPr>
          <w:rFonts w:ascii="Calibri" w:eastAsia="Times New Roman" w:hAnsi="Calibri" w:cs="Times New Roman"/>
          <w:color w:val="1C283D"/>
          <w:lang w:eastAsia="tr-TR"/>
        </w:rPr>
        <w:t> (1) Bu Yönetmelik hükümlerini Çalışma ve Sosyal Güvenlik Bakanı yürütür.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____________</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i/>
          <w:iCs/>
          <w:color w:val="1C283D"/>
          <w:vertAlign w:val="superscript"/>
          <w:lang w:eastAsia="tr-TR"/>
        </w:rPr>
        <w:t>(1)</w:t>
      </w:r>
      <w:r w:rsidRPr="00B664E7">
        <w:rPr>
          <w:rFonts w:ascii="Calibri" w:eastAsia="Times New Roman" w:hAnsi="Calibri" w:cs="Times New Roman"/>
          <w:i/>
          <w:iCs/>
          <w:color w:val="1C283D"/>
          <w:lang w:eastAsia="tr-TR"/>
        </w:rPr>
        <w:t> Bu değişiklik 25/4/2014 tarihinden geçerli olmak üzere yayımı tarihinde yürürlüğe girer.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i/>
          <w:iCs/>
          <w:color w:val="1C283D"/>
          <w:lang w:eastAsia="tr-TR"/>
        </w:rPr>
        <w:t> </w:t>
      </w:r>
      <w:r w:rsidRPr="00B664E7">
        <w:rPr>
          <w:rFonts w:ascii="Calibri" w:eastAsia="Times New Roman" w:hAnsi="Calibri" w:cs="Times New Roman"/>
          <w:i/>
          <w:iCs/>
          <w:color w:val="1C283D"/>
          <w:vertAlign w:val="superscript"/>
          <w:lang w:eastAsia="tr-TR"/>
        </w:rPr>
        <w:t>(2)</w:t>
      </w:r>
      <w:r w:rsidRPr="00B664E7">
        <w:rPr>
          <w:rFonts w:ascii="Calibri" w:eastAsia="Times New Roman" w:hAnsi="Calibri" w:cs="Times New Roman"/>
          <w:i/>
          <w:iCs/>
          <w:color w:val="1C283D"/>
          <w:lang w:eastAsia="tr-TR"/>
        </w:rPr>
        <w:t> Bu değişiklik 25/4/2016 tarihinden geçerli olmak üzere yayımı tarihinde yürürlüğe girer.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B664E7" w:rsidRPr="00B664E7" w:rsidTr="00B664E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Yönetmeliğin Yayımlandığı Resmî Gazete’nin</w:t>
            </w:r>
          </w:p>
        </w:tc>
      </w:tr>
      <w:tr w:rsidR="00B664E7" w:rsidRPr="00B664E7" w:rsidTr="00B664E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Sayısı</w:t>
            </w:r>
          </w:p>
        </w:tc>
      </w:tr>
      <w:tr w:rsidR="00B664E7" w:rsidRPr="00B664E7" w:rsidTr="00B664E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25/4/2013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28628</w:t>
            </w:r>
          </w:p>
        </w:tc>
      </w:tr>
      <w:tr w:rsidR="00B664E7" w:rsidRPr="00B664E7" w:rsidTr="00B664E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Yönetmelikte Değişiklik Yapan Yönetmeliklerin Yayımlandığı Resmî Gazetelerin</w:t>
            </w:r>
          </w:p>
        </w:tc>
      </w:tr>
      <w:tr w:rsidR="00B664E7" w:rsidRPr="00B664E7" w:rsidTr="00B664E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Sayısı</w:t>
            </w:r>
          </w:p>
        </w:tc>
      </w:tr>
      <w:tr w:rsidR="00B664E7" w:rsidRPr="00B664E7" w:rsidTr="00B664E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ind w:left="397" w:hanging="340"/>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28988</w:t>
            </w:r>
          </w:p>
        </w:tc>
      </w:tr>
      <w:tr w:rsidR="00B664E7" w:rsidRPr="00B664E7" w:rsidTr="00B664E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ind w:left="397" w:hanging="340"/>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23/7/2016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29779</w:t>
            </w:r>
          </w:p>
        </w:tc>
      </w:tr>
      <w:tr w:rsidR="00B664E7" w:rsidRPr="00B664E7" w:rsidTr="00B664E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ind w:left="397" w:hanging="340"/>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24/4/2017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30047 </w:t>
            </w:r>
          </w:p>
        </w:tc>
      </w:tr>
    </w:tbl>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Default="00B664E7" w:rsidP="00B664E7">
      <w:pPr>
        <w:shd w:val="clear" w:color="auto" w:fill="FFFFFF"/>
        <w:spacing w:after="0" w:line="240" w:lineRule="auto"/>
        <w:ind w:firstLine="567"/>
        <w:jc w:val="center"/>
        <w:rPr>
          <w:rFonts w:ascii="Calibri" w:eastAsia="Times New Roman" w:hAnsi="Calibri" w:cs="Times New Roman"/>
          <w:b/>
          <w:bCs/>
          <w:color w:val="1C283D"/>
          <w:lang w:eastAsia="tr-TR"/>
        </w:rPr>
      </w:pP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bookmarkStart w:id="0" w:name="_GoBack"/>
      <w:bookmarkEnd w:id="0"/>
      <w:r w:rsidRPr="00B664E7">
        <w:rPr>
          <w:rFonts w:ascii="Calibri" w:eastAsia="Times New Roman" w:hAnsi="Calibri" w:cs="Times New Roman"/>
          <w:b/>
          <w:bCs/>
          <w:color w:val="1C283D"/>
          <w:lang w:eastAsia="tr-TR"/>
        </w:rPr>
        <w:lastRenderedPageBreak/>
        <w:t>EK - I</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 EKİPMANLARINDA BULUNACAK ASGARİ GEREKLER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1. Genel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1.1. Bu ekte belirtilen hususlar, bu Yönetmelik hükümleri dikkate alınarak ve söz konusu iş ekipmanında bunlara karşılık gelen riskin bulunduğu durumlarda uygulanır.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1.2. Bu ekte belirtilen asgari gerekler, iş ekipmanlarında aranacak temel gereklerdir.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2. İş ekipmanlarında bulunacak asgari genel gerekler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 İş ekipmanında bulunan ve güvenliği etkileyen kumanda cihazları için asgari gerekler;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2.1.1. İş ekipmanında bulunan ve güvenliği etkileyen kumanda cihazları açıkça görülebilir ve tanınabilir özellikte olur. Gerektiğinde uygun şekilde işaretlenir.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2.1.2. Kumanda cihazları zorunlu haller dışında, tehlikeli bölgenin dışına yerleştirilir ve bunların kullanımı ek bir tehlike oluşturmaz. Kumanda cihazları, istem dışı hareketlerde tehlikeye neden olmaması gerekir.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2.1.3. Operatör, ana kumanda yerinden tehlike bölgesinde herhangi bir kimsenin bulunmadığından emin olması gerekir. Bu mümkün değilse makine çalışmaya başlamadan önce otomatik olarak devreye girecek sesli ve ışıklı ikaz sistemi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2.1.4. İş ekipmanının çalıştırılması veya durdurulması sebebiyle doğabilecek tehlikelere maruz kalan çalışanlar yeterli zaman ve imkân sağlayan tedbirlerle bu tehlikelerden korunur.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2.1.5. Kumanda sistemleri güvenli ve planlanan kullanım şartlarında meydana gelebilecek arıza, bozulma veya herhangi bir zorlanma göz önüne alınarak uygun nitelikte seçilir.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 İş ekipmanlarının çalıştırılması, bu amaç için yapılmış kumandaların ancak bilerek ve isteyerek kullanılması ile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2.2.1. Bu kural, çalışanlar için tehlike oluşturmadığı sürece;</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Herhangi bir sebeple iş ekipmanın durmasından sonra tekrar çalıştırılmasında,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Hız, basınç gibi çalışma şartlarında önemli değişiklikler yapılırken de,</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uygulanır.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2.2.2. Bu kural otomatik çalışan iş ekipmanının normal çalışma programının devamı süresindeki tekrar harekete geçme veya çalışma şartlarındaki değişiklikler için uygulanmaz.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 Bütün iş ekipmanlarında, ekipmanı tümüyle ve güvenli bir şekilde durdurabilecek bir sistem bulunur. Her bir çalışma yerinde, tehlikenin durumuna göre, iş ekipmanının tamamını veya bir kısmını durdurabilecek ve bu ekipmanın güvenli bir durumda kalmasını sağlayacak kumanda sistemi bulunur. İş ekipmanlarının durdurma sistemleri, çalıştırma sistemlerine göre öncelikli olması gerekir. İş ekipmanı veya tehlikeli kısımları durdurulduğunda, bunları harekete geçiren enerji de kesilecek özelliğe sahip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2.4. İş ekipmanının tehlikesi ve normal durma süresinin gerektirmesi halinde iş ekipmanında acil durdurma sistemi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2.5. Parça fırlaması veya düşmesi riski taşıyan iş ekipmanları, bu riskleri ortadan kaldırmaya uygun güvenlik tertibatı ile donatılır.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2.5.1. Gaz, buhar, sıvı veya toz çıkarma tehlikesi olan iş ekipmanları, bunları kaynağında tutacak veya çekecek uygun sistemlerle donatılır.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2.6. Çalışanların sağlığı ve güvenliği açısından gerekiyorsa, iş ekipmanı ve parçaları uygun yöntemlerle sabitlenir.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2.7. Çalışanların sağlık ve güvenliği açısından önemli bir tehlike oluşturabilecek, iş ekipmanının parçalarının kırılması, kopması veya dağılması riskine karşı uygun koruma önlemleri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2.8. 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2.8.1. Koruyucular ve koruma donanımı;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Sağlam yapıda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İlave bir tehlikeye sebep olmayacak özellikte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Kolayca yerinden çıkarılmayacak veya etkisiz hale getirilemeyecek şekilde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lastRenderedPageBreak/>
        <w:t>ç) Tehlike bölgesinden yeterli uzaklıkta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d) Ekipmanın görülmesi gereken operasyon noktalarına engel olmayacak özellikte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e) Sadece işlem yapılan alana erişimi kısıtlar ve bunların çıkarılmasına gerek kalmadan parça takılması, sökülmesi ve bakımı için gerekli işlemlerin yapılması mümkün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2.9. İş ekipmanının çalışılan veya bakımı yapılan bölge ve operasyon noktaları, yapılacak işleme uygun şekilde aydınlatılır.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2.10. İş ekipmanının yüksek veya çok düşük sıcaklıktaki parçalarına çalışanların yaklaşmasını veya temasını engelleyecek tedbirler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2.11. İş ekipmanına ait ikaz donanımları kolay algılanır ve anlaşılır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2.12. İş ekipmanı sadece tasarım ve imalat amacına uygun işlerde ve şartlarda kullanılır.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2.13. İş ekipmanının bakım işleri, ancak iş ekipmanı kapalı iken yapılabilir. Bunun mümkün olmadığı hallerde, bakım işleri yürütülürken gerekli önlemler alınır veya bu işlerin tehlike bölgesi dışında yapılması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2.14. İş ekipmanlarının enerji kaynaklarını kesecek araç ve gereçler kolayca görülebilir ve tanınabilir özellikte olur. Ekipmanın enerji kaynaklarına yeniden bağlanması çalışanlar için tehlikeye sebep olmayacak özellikte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2.15. İş ekipmanlarında, çalışanların güvenliğinin sağlanmasında esas olan ikaz ve işaretler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2.16. Çalışanların üretim, bakım ve ayar işlemleri yapacakları yerlere güvenli bir şekilde ulaşabilmeleri ve orada güvenli bir şekilde çalışabilmeleri için uygun şartlar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2.17. Bütün iş ekipmanları, ekipmanın aşırı ısınması veya yanmasına veya ekipmandan gaz, toz, sıvı, buhar veya üretilen, kullanılan veya depolanan diğer maddelerin yayılması riskine karşı çalışanların korunmasına uygun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2.18. Bütün iş ekipmanları, ekipmanda üretilen, kullanılan veya depolanan maddelerin veya ekipmanın patlama riskini önleyecek özellikte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2.19. Bütün iş ekipmanları, çalışanların doğrudan veya dolaylı olarak elektrikle temas riskinden korunmasına uygun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3. Özel tipteki iş ekipmanında bulunacak asgari ek gerekler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3.1. Kendinden hareketli veya bir başka araç vasıtasıyla hareket edebilen iş ekipmanları için asgari gerekler;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3.1.1. Üzerinde çalışan bulunan iş ekipmanı, ekipmanın bir yerden bir yere götürülmesi sırasında tekerleklere veya paletlere takılma veya temas etme riski de dahil çalışanlar için oluşabilecek bütün riskleri azaltabilecek uygun sistemlerle donatılır.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3.1.2. İş ekipmanının çekicisi ile çekilen ekipman veya aksesuarları ya da yedekte çekilen herhangi bir nesnenin, birbirine çarpma veya sıkışma riskinin bulunduğu durumlarda, bu ekipmanlar çarpma ve sıkışmayı önleyecek koruyucularla donatılır.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3.1.2.1. Çarpma veya sıkışma riski önlenemiyorsa, çalışanların olumsuz etkilenmemesi için gerekli önlemler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3.1.3. İş ekipmanının hareketli kısımları arasında enerji aktarımını sağlayan kısımların yere teması nedeniyle hasar görmesi veya kirlenmesine karşı önlem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3.1.4. Üzerinde çalışan bulunan hareketli iş ekipmanı, normal çalışma koşullarında devrilme riskine karşı;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Cihaz bir çeyrekten (90 derecelik açı) fazla dönmeyecek şekilde yapılmış olur veya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Bir çeyrekten fazla dönüyorsa, üzerinde bulunan çalışanın etrafında yeterli açıklık bulunur veya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Aynı etkiyi sağlayacak başka koruyucu yapı veya sistem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3.1.4.1. Bu koruyucu yapı veya sistem iş ekipmanının kendi parçası olabilir.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3.1.4.2. Çalışma sırasında iş ekipmanı sabitleniyorsa veya iş ekipmanının, devrilmesi mümkün olmayacak şekilde tasarımı yapılmışsa koruyucu yapı veya sistemler gerekmez.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lastRenderedPageBreak/>
        <w:t>3.1.4.3. İş ekipmanında; devrilmesi halinde, üzerinde bulunan çalışanın ekipman ile yer arasında sıkışarak ezilmesini önleyici koruyucu yapı veya sistem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3.1.5. Üzerinde bir veya daha fazla çalışanın bulunduğu forkliftlerin devrilmesinden kaynaklanan risklerin azaltılması için;</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Sürücü için kabin bulunur veya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Forklift devrilmeyecek yapıda olur veya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Forkliftin devrilmesi halinde, yer ile forkliftin belirli kısımları arasında taşınan çalışanlar için, yeterli açıklık kalmasını sağlayacak yapıda veya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ç) Forklift, devrilmesi halinde sürücünün forkliftin parçaları tarafından ezilmesini önleyecek yapıda olur.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3.1.6. Kendinden hareketli iş ekipmanı hareket halinde iken kişiler için risk oluşturuyorsa aşağıdaki şartları sağlar: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Yetkisiz kişilerce çalıştırılmasını önleyecek donanım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Aynı anda hareket eden birden fazla elemanı bulunan iş ekipmanında bu elemanların çarpışmasının etkilerini en aza indirecek önlemler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İş ekipmanında frenleme ve durdurma donanımı bulunur. Güvenlik şartları gerektiriyorsa, ayrıca bu donanımın bozulması halinde otomatik olarak devreye giren veya kolayca ulaşılabilecek şekilde yapılmış acil frenleme ve durdurma sistemi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ç) Sürücünün görüş alanının kısıtlandığı durumlarda, güvenliğin sağlanması için görüş alanını iyileştirecek uygun yardımcı araçlar kullanılır.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d) Gece veya karanlık yerlerde kullanılmak üzere tasarımlanmış iş ekipmanında, yapılan işi yürütmeye uygun ve çalışanların güvenliğini sağlayacak aydınlatma sistemi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e) Çalışanları etkileyebilecek yangın çıkma tehlikesi olan iş ekipmanının kendisinin veya yedekte taşıdığı ekipmanın kullanıldığı yerin hemen yakınında yangın söndürme cihazları bulunmuyorsa, bu ekipmanlarda yeterli yangın söndürme cihazları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f) Uzaktan kumandalı iş ekipmanının, kontrol sınırlarının dışına çıkması halinde otomatik olarak hemen duracak şekilde olması gerekir.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g) Uzaktan kumandalı iş ekipmanı, normal şartlarda çarpma ve ezilme tehlikelerine karşı korunaklı olur, bunun sağlanamadığı hallerde diğer uygun araçlarla çarpma riski kontrol altına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3.2. Yüklerin kaldırılmasında kullanılan iş ekipmanları için asgari gerekler;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3.2.1. Yük kaldırma ekipmanı kalıcı olarak kurulduğunda, özellikle kaldırılan yük ve montaj veya bağlantı noktalarındaki gerilmeler dikkate alınarak ekipmanın mukavemet ve kararlılığı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3.2.2.1. Kaldırma için kullanılan aksesuarlar da güvenli kullanım için gereken özelliklerini gösterecek şekilde işaretlenir.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3.2.2.2. İnsan kaldırmak ve taşımak için tasarlanmamış iş ekipmanları, amacı dışında kullanımını önlemek için uygun bir şekilde ve açıkça işaretlenir.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3.2.3. Sabit olarak kurulacak iş ekipmanı, yükün;</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Çalışanlara çarpması,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Tehlikeli bir şekilde sürüklenmesi veya düşmesi,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İstem dışı kurtulması,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riskini azaltacak şekilde tesis edilir.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3.2.4. Çalışanları kaldırma veya taşımada kullanılan iş ekipmanlarında;</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Taşıma kabininin düşme riski uygun araçlarla önlenir,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Kullanıcının kendisinin kabinden düşme riski önlenir,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Özellikle cisimlerle istenmeyen temas sonucu, kullanıcının çarpma, sıkışma veya ezilme riski önlenir,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ç) Herhangi bir olay neticesinde kabin içinde mahsur kalan çalışanların tehlikeye maruz kalmaması ve kurtarılması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lastRenderedPageBreak/>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EK - II</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İŞ EKİPMANININ KULLANIMI İLE İLGİLİ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Bu ekte belirtilen hususlar, bu Yönetmelik hükümleri dikkate alınarak ve söz konusu ekipmanda bunlara karşılık gelen riskin bulunduğu durumlarda uygulanır.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1. Tüm iş ekipmanları için genel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1.1. 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1.2. İş ekipmanının kurulması veya sökülmesi, özellikle imalatçı tarafından verilen kullanma talimatı doğrultusunda güvenli koşullar altında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1.3. Kullanımı sırasında yıldırım düşmesi ihtimali bulunan iş ekipmanı yıldırımın etkilerine karşı uygun araçlarla korunur.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2. Kendinden hareketli veya bir başka araç vasıtasıyla hareket edebilen iş ekipmanlarının kullanımı ile ilgili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 Kendinden hareketli iş ekipmanları, bu ekipmanların güvenli kullanımı ile ilgili uygun eğitim almış çalışanlar tarafından kullanılır.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 İş ekipmanı bir çalışma alanı içinde hareket ediyorsa, uygun trafik kuralları ile hız sınırları konulur ve uygulanır.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2.3.1. Kendinden hareketli iş ekipmanının çalışma alanında, görevli olmayan çalışanların bulunmasını önleyecek gerekli düzenleme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2.3.2. İşin gereği olarak bu alanda çalışan bulunması zorunlu ise, bu çalışanların iş ekipmanı nedeniyle zarar görmesini önleyecek uygun tedbirler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2.4. Mekanik olarak hareket ettirilen seyyar iş ekipmanlarında, ancak güvenliğin tam olarak sağlanması halinde çalışan taşınmasına izin verilebilir. Taşıma sırasında iş yapılması gerekiyorsa ekipmanın hızı gerektiği gibi ayarlanır.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2.5. Çalışma yerlerinde, çalışanlar için güvenlik ve sağlık riski yaratmayacak yeterli hava sağlanması şartıyla içten yanmalı motorlu seyyar iş ekipmanı kullanılabilir.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3. Yük kaldırmada kullanılan iş ekipmanı ile ilgili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3.1. Genel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3.1.1. Yük kaldırmak için tasarlanmış seyyar veya sökülüp-takılabilir iş ekipmanlarının zemin özellikleri de dikkate alınarak öngörülen bütün kullanım şartlarında sağlam ve kararlı bir şekilde kullanılması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3.1.2. İnsanların kaldırılmasında sadece bu amaç için sağlanan iş ekipmanı ve aksesuarları kullanılır.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3.1.2.1. Olağanüstü veya acil olan istisnai durumlarda insanları kaldırmak amacıyla yapılmamış iş ekipmanı, gerekli önlemleri almak ve gözetim altında olmak şartıyla insanların kaldırılmasında kullanılabilir.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3.1.2.2. Çalışanlar yük kaldırmak için tasarlanmış iş ekipmanı üzerindeyken, ekipmanın kumandası için her zaman görevli bir kişi bulunur. Kaldırma ekipmanındaki kişilerin güvenilir haberleşme imkânlarıyla herhangi bir tehlike halinde tahliye için güvenilir araçları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xml:space="preserve">3.1.4. Kaldırma aksesuarları, sapanın şekli ve yapısı dikkate alınarak, kaldırılacak yüke, kavrama noktalarına, bağlantı elemanlarına ve atmosfer şartlarına uygun seçilir. Kaldırmada kullanılan bağlantı </w:t>
      </w:r>
      <w:r w:rsidRPr="00B664E7">
        <w:rPr>
          <w:rFonts w:ascii="Calibri" w:eastAsia="Times New Roman" w:hAnsi="Calibri" w:cs="Times New Roman"/>
          <w:color w:val="1C283D"/>
          <w:lang w:eastAsia="tr-TR"/>
        </w:rPr>
        <w:lastRenderedPageBreak/>
        <w:t>elemanları kullanımdan sonra sökülmüyorsa, bunların özellikleri hakkında kullanıcıların bilgi sahibi olması için belirgin bir şekilde işaretlenir.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3.1.5. Kaldırma aksesuarları bozulmayacak veya hasar görmeyecek şekilde muhafaza edilir.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3.2. Kılavuzsuz (askıda iken serbest olan) yükleri kaldırmakta kullanılan iş ekipmanı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3.2.1. Çalışma alanları kesişen iki veya daha fazla kaldırma aracı ile kılavuzsuz yüklerin kaldırıldığı bir alanda, yüklerin ve kaldırma araçlarının elemanlarının çarpışmaması için gerekli önlemler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3.2.2. Kılavuzsuz yüklerin seyyar iş ekipmanı ile kaldırılmasında ekipmanın eğilmemesi, devrilmemesi ve eğer gerekiyorsa kaymaması veya yerinden oynamaması için gerekli tedbirler alınır. Bu önlemlerin tam olarak uygulanmasını sağlayacak kontroller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3.2.3. Kılavuzsuz yükleri kaldırmakta kullanılan iş ekipmanının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organizasyonel önlemler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3.2.4. Yükün elle bağlanması veya çözülmesinin güvenle yapılabilmesi için özellikle iş ekipmanının kontrolü doğrudan ya da dolaylı olarak çalışanda bulunacak şekilde gerekli düzenleme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3.2.5. Bütün yük kaldırma işleri çalışanların güvenliğini korumak için uygun şekilde planlanır ve gözetim altında yürütülür. Özellikle bir yük, kılavuzsuz yükleri kaldırmakta kullanılan iki veya daha fazla iş ekipmanıyla aynı anda kaldırılacaksa operatörler arasında eşgüdümü sağlayacak düzenleme yapılır ve uygulanır.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3.2.6. Kılavuzsuz yüklerin kaldırılmasında kullanılan iş ekipmanı,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3.2.7. Hava şartlarının, güvenli kullanımı engelleyecek ve çalışanları tehlikeye maruz bırakacak şekilde bozulması halinde, kılavuzsuz yüklerin kaldırılması için tasarlanmış iş ekipmanlarının açık havada kullanılması durdurulur. Çalışanları riske atmamak için özellikle iş ekipmanının devrilmesini önleyecek tedbirler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4. Yüksekte yapılan geçici işlerde, iş ekipmanının kullanımı ile ilgili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4.1. Genel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4.1.1. Bu Yönetmeliğin 5 inci maddesine uygun olarak, yüksekte yapılan geçici işler uygun bir platformda, güvenlik içinde ve uygun ergonomik koşullarda yapılamıyorsa, güvenli çalışma koşullarını sağlayacak ve devam ettirecek en uygun iş ekipmanı seçilir. Toplu koruma önlemlerine kişisel koruma önlemlerine göre öncelik verilir. İş ekipmanının boyutları, yapılacak işin doğasına ve öngörülen yüke uygun, geçişlerin tehlikesiz şekilde yapılmasını sağlayacak şekilde olması gerekir.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4.1.2. El merdivenleri ancak düşük risk nedeniyle daha güvenli bir iş ekipmanı kullanımı gerekmiyorsa, kısa süre kullanılacaksa veya işverence değiştirilmesi mümkün olmayan işyeri koşullarında, EK-II madde 4.1.1’de belirtilen şartlara uymak kaydıyla yüksekte yapılan çalışmalarda kullanılabilir.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4.1.3. Halat kullanılarak yapılan çalışmalar ancak risk değerlendirmesi sonucuna göre işin güvenle yapılabileceği ve daha güvenli iş ekipmanı kullanılmasının gerekmediği durumlarda yapılabilir.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4.1.3.1.Risk değerlendirmesi göz önünde bulundurularak ve özellikle işin süresine ve ergonomik zorlamalara bağlı olarak, uygun aksesuarlı oturma yerleri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xml:space="preserve">4.1.4. Seçilen iş ekipmanının türüne bağlı olarak iş ekipmanının yapısında bulunan riskleri minimuma indirmek için uygun önlemler belirlenir. Eğer gerekiyorsa yüksekten düşmeyi önleyecek ve </w:t>
      </w:r>
      <w:r w:rsidRPr="00B664E7">
        <w:rPr>
          <w:rFonts w:ascii="Calibri" w:eastAsia="Times New Roman" w:hAnsi="Calibri" w:cs="Times New Roman"/>
          <w:color w:val="1C283D"/>
          <w:lang w:eastAsia="tr-TR"/>
        </w:rPr>
        <w:lastRenderedPageBreak/>
        <w:t>çalışanların yaralanmasına da meydan vermeyecek şekilde uygun yapıda ve yeterli sağlamlıkta koruyucular yapılır. Düşmeleri önleyen toplu korumaya yönelik koruyucular ancak seyyar veya sabit merdiven başlarında kesintiye uğrayabilir.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4.1.6. Yüksekte yapılan geçici işler, çalışanların sağlık ve güvenliklerini tehlikeye atmayacak uygun hava koşullarında sürdürülür.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4.2. El merdivenlerinin kullanımı ile ilgili özel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4.2.3. El merdivenlerinde her zaman çalışanların elleriyle tutunabilecekleri uygun yer ve sağlam destek bulunur. Özellikle, bir el merdiveni üzerinde elle yük taşınıyorsa bu durum elle tutacak yer bulunması zorunluluğunu ortadan kaldırmaz.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4.3. İskelelerin kullanımı ile ilgili özel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4.3.1. Seçilen iskelenin sağlamlık ve dayanıklılık hesabı mevcut değilse veya var olan hesaplar seçilen iskele tipinde tasarlanan yapısal değişikliklere uygun değilse veya iskelenin genel olarak alışılmış standart konfigürasyonlara uygun yapıda imal edilmemiş olduğu durumlarda bunların sağlamlık ve dayanıklılık hesapları yapılır. Bu hesaplar yapılmadan iskeleler kullanılamaz.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4.3.2. Seçilen iskelenin karmaşıklığına bağlı olarak kurma, kullanma ve sökme planı; yapı işlerinde inşaat mühendisi, </w:t>
      </w:r>
      <w:r w:rsidRPr="00B664E7">
        <w:rPr>
          <w:rFonts w:ascii="Calibri" w:eastAsia="Times New Roman" w:hAnsi="Calibri" w:cs="Times New Roman"/>
          <w:b/>
          <w:bCs/>
          <w:color w:val="1C283D"/>
          <w:lang w:eastAsia="tr-TR"/>
        </w:rPr>
        <w:t>(Ek ibare:RG-23/7/2016-29779)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inşaat veya yapı eğitimi bölümü mezunu teknik öğretmen,</w:t>
      </w:r>
      <w:r w:rsidRPr="00B664E7">
        <w:rPr>
          <w:rFonts w:ascii="Calibri" w:eastAsia="Times New Roman" w:hAnsi="Calibri" w:cs="Times New Roman"/>
          <w:color w:val="1C283D"/>
          <w:lang w:eastAsia="tr-TR"/>
        </w:rPr>
        <w:t> inşaat teknikeri veya yüksek teknikeri; gemi inşası ve sökümü işlerinde ise gemi inşaatı mühendisi tarafından yapılır veya yaptırılır. Bu plan, iskele ile ilgili detay bilgileri içeren standart form şeklinde olabilir.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4.3.5. Kurma, sökme veya değişiklik yapılması sırasında iskelenin kullanıma hazır olmayan kısımları, 23/12/2003 tarihli ve 25325 sayılı Resmî Gazete’de yayımlanan Güvenlik ve Sağlık İşaretleri Yönetmeliğine uygun şekilde genel uyarı işaretleri ile işaretlenir ve tehlikeli bölgeye girişler fiziki olarak engellenir.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4.3.6. İskelelerin kurulması, sökülmesi veya üzerinde önemli değişiklik yapılması, görevli inşaat mühendisi, </w:t>
      </w:r>
      <w:r w:rsidRPr="00B664E7">
        <w:rPr>
          <w:rFonts w:ascii="Calibri" w:eastAsia="Times New Roman" w:hAnsi="Calibri" w:cs="Times New Roman"/>
          <w:b/>
          <w:bCs/>
          <w:color w:val="1C283D"/>
          <w:lang w:eastAsia="tr-TR"/>
        </w:rPr>
        <w:t>(Ek ibare:RG-23/7/2016-29779)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inşaat veya yapı eğitimi bölümü mezunu teknik öğretmen</w:t>
      </w:r>
      <w:r w:rsidRPr="00B664E7">
        <w:rPr>
          <w:rFonts w:ascii="Calibri" w:eastAsia="Times New Roman" w:hAnsi="Calibri" w:cs="Times New Roman"/>
          <w:color w:val="1C283D"/>
          <w:lang w:eastAsia="tr-TR"/>
        </w:rPr>
        <w:t>,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İskelelerin kurulması, sökülmesi veya değişiklik yapılması ile ilgili planların anlaşılması,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lastRenderedPageBreak/>
        <w:t>b) İskelelerin kurulması, sökülmesi veya değişiklik yapılması sırasında güvenlik,</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Çalışanların veya malzemelerin düşme riskini önleyecek tedbirler,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ç) İskelelerde güvenliği olumsuz etkileyebilecek değişen hava koşullarına göre alınacak güvenlik önlemleri,</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d) İskelelerin taşıyabileceği yükler,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e) İskelelerin kurulması, sökülmesi veya değişiklik yapılması işlemleri sırasında ortaya çıkabilecek diğer riskler.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4.3.6.1. Gözetim yapan kişi ve ilgili çalışanlara gerekli talimatları da içeren EK-II madde 4.3.2.’de belirtilen kurma ve sökme planları verilir.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4.4. Halat kullanarak yapılan çalışmalarla ilgili özel hükümler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4.4.1 Halat kullanılarak yapılan çalışmalarda aşağıdaki şartlara uyulur.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a) Sistemde biri, inip çıkmada veya destek olarak kullanılan çalışma halatı, diğeri ise güvenlik halatı olacak şekilde ayrı kancalı en az iki halat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b) Çalışanlara, çalışma halatına bağlı paraşütçü tipi emniyet kemeri verilir ve kullandırılır. Emniyet kemerinin ayrıca güvenlik halatı ile bağlantısı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ç) Çalışan tarafından kullanılan alet, edevat ve diğer aksesuarlar paraşütçü tipi emniyet kemerine veya oturma yerine veya başka uygun bir yere bağlanarak güvenli hale getirilir.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d) Acil bir durumda çalışanın derhal kurtarılabilmesi için iş uygun şekilde planlanır ve gözetim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e) Bu Yönetmeliğin 11 inci maddesi doğrultusunda, çalışanlara yapacakları işe uygun ve özellikle kurtarma konusunda yeterli eğitim verilir.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EK-III</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BAKIM, ONARIM VE PERİYODİK KONTROLLER İLE İLGİLİ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1. Genel hususlar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1.1. İş ekipmanlarının bakım, onarım ve periyodik kontrolleri, ilgili ulusal ve uluslararası standartlarda belirlenen aralıklarda ve kriterlerde, imalatçı verileri ile fen ve tekniğin gereklilikleri dikkate alınarak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1.2. İş ekipmanlarının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1.3. İş ekipmanlarının, her çalışmaya başlamadan önce, operatörleri tarafından kontrollere tabi tutulmaları sağlanır.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1.3.1. Test, deney ve tahribatsız muayeneler dışında iş ekipmanı günlük muayeneden geçirilir. Kullanım sırasında ekipman, çatlak, gevşemiş bağlantılar, parçalardaki deformasyon, aşınma, korozyon ve benzeri belirtiler bakımından gözle muayene edilir.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1.3.2. Çatlak, aşırı aşınma ve benzeri tespit edilen herhangi bir iş ekipmanı daha ayrıntılı muayene için kullanım dışı bırakılır. Gözle muayene, operatör veya iş ekipmanını ve işlevlerini bilen personel tarafından yapılarak kayıt altına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1.3.3. Muayeneler; haftalık, aylık, üç aylık ve benzeri periyotlarla iş ekipmanının ilgili olduğu standartların veya imalatçısının öngördüğü düzenli aralıklarla tekrarlanır.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1.3.4. İş ekipmanında günlük, haftalık, aylık, üç aylık ve benzeri düzenli aralıklarla yapılan muayeneler ile tüm bakım ve onarımlar kayıt altına alınır.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xml:space="preserve">1.4. 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 </w:t>
      </w:r>
      <w:r w:rsidRPr="00B664E7">
        <w:rPr>
          <w:rFonts w:ascii="Calibri" w:eastAsia="Times New Roman" w:hAnsi="Calibri" w:cs="Times New Roman"/>
          <w:color w:val="1C283D"/>
          <w:lang w:eastAsia="tr-TR"/>
        </w:rPr>
        <w:lastRenderedPageBreak/>
        <w:t>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1.5. Birden fazla iş yapmak amacıyla imal edilen iş ekipmanları yaptıkları işler göz önünde bulundurularak ayrı ayrı periyodik kontrole tabi tutulur.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1.6. Periyodik kontrolleri yapmaya yetkili kişiler tarafından yapılacak kontroller sonucunda periyodik kontrol raporu düzenlenir. Düzenlenen belgeler, iş ekipmanının kullanıldığı sürece saklanır.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 İş ekipmanının periyodik kontrolü sonucunda düzenlenecek raporda aşağıdaki bölümler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1.7.2. İş ekipmanına ait teknik özellikler: Raporun bu bölümünde periyodik kontrole tabi tutulacak iş ekipmanının adı, markası, modeli, imal yılı, ekipmanın seri numarası, konumu, kullanım amacı ile gerek görülen teknik özellikler ve diğer bilgilere yer verilir.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1.7.3. Periyodik kontrol metodu: İlgili standart numarası ve adı, periyodik kontrol esnasında kullanılan ekipmanların özellikleri ve diğer bilgiler belirtilir.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1.7.4. Tespit ve değerlendirme: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1.7.5. Test, deney ve muayene: İş ekipmanının periyodik kontrolü esnasında yapılan test deney ve muayene (hidrostatik test, statik test, dinamik test, tahribatsız muayene yöntemleri ve benzeri) sonuçları belirtilir.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1.7.6. İkaz 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1.7.7.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1.8.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1.9. İş 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 iş ekipmanının bir sonraki kontrol tarihine kadar güvenle kullanılabileceği ibaresinin de yer aldığı ikinci bir belge düzenlenir.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2. Periyodik kontrole tabi iş ekipmanları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2.1. Basınçlı kap ve tesisatlar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lastRenderedPageBreak/>
        <w:t>2.1.2.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2.1.3. </w:t>
      </w:r>
      <w:r w:rsidRPr="00B664E7">
        <w:rPr>
          <w:rFonts w:ascii="Calibri" w:eastAsia="Times New Roman" w:hAnsi="Calibri" w:cs="Times New Roman"/>
          <w:b/>
          <w:bCs/>
          <w:color w:val="1C283D"/>
          <w:lang w:eastAsia="tr-TR"/>
        </w:rPr>
        <w:t>(Değişik:RG-23/7/2016-29779)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Basınçlı kap ve tesisatların periyodik kontrolleri, makine mühendisleri, </w:t>
      </w:r>
      <w:r w:rsidRPr="00B664E7">
        <w:rPr>
          <w:rFonts w:ascii="Calibri" w:eastAsia="Times New Roman" w:hAnsi="Calibri" w:cs="Times New Roman"/>
          <w:b/>
          <w:bCs/>
          <w:color w:val="1C283D"/>
          <w:lang w:eastAsia="tr-TR"/>
        </w:rPr>
        <w:t>(Ek ibare:RG-24/4/2017-30047)</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metalurji ve malzeme mühendisleri,</w:t>
      </w:r>
      <w:r w:rsidRPr="00B664E7">
        <w:rPr>
          <w:rFonts w:ascii="Calibri" w:eastAsia="Times New Roman" w:hAnsi="Calibri" w:cs="Times New Roman"/>
          <w:color w:val="1C283D"/>
          <w:lang w:eastAsia="tr-TR"/>
        </w:rPr>
        <w:t> makine veya metal eğitimi bölümü mezunu teknik öğretmenler ya da makine tekniker veya yüksek teknikerleri tarafından yapılır. Söz konusu periyodik kontrollerde tahribatsız muayene yöntemlerinin kullanılması durumunda, bu yöntemler sadece TS EN ISO 9712 standartına göre eğitim almış mühendisler, teknik öğretmenler, teknikerler veya yüksek teknikerler tarafından uygulanabilir.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2.1.4. Madde 2.1.1.’de belirtilen kriterler saklı kalmak kaydı ile bir kısım basınçlı kap ve tesisatın periyodik kontrol süreleri ile kontrol kriterleri Tablo: 1’de belirtilmiştir.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r w:rsidRPr="00B664E7">
        <w:rPr>
          <w:rFonts w:ascii="Calibri" w:eastAsia="Times New Roman" w:hAnsi="Calibri" w:cs="Times New Roman"/>
          <w:b/>
          <w:bCs/>
          <w:color w:val="1C283D"/>
          <w:lang w:eastAsia="tr-TR"/>
        </w:rPr>
        <w:t>Tablo-1: Basınçlı kap ve tesisatların periyodik kontrol süreleri ile kontrol kriterleri (Ek başlık:RG-23/7/2016-29779)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b/>
          <w:bCs/>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(Değişik tablo:RG-23/7/2016-29779)</w:t>
      </w:r>
      <w:r w:rsidRPr="00B664E7">
        <w:rPr>
          <w:rFonts w:ascii="Calibri" w:eastAsia="Times New Roman" w:hAnsi="Calibri" w:cs="Times New Roman"/>
          <w:b/>
          <w:bCs/>
          <w:color w:val="1C283D"/>
          <w:vertAlign w:val="superscript"/>
          <w:lang w:eastAsia="tr-TR"/>
        </w:rPr>
        <w:t> (2)</w:t>
      </w:r>
    </w:p>
    <w:tbl>
      <w:tblPr>
        <w:tblW w:w="8627" w:type="dxa"/>
        <w:jc w:val="center"/>
        <w:tblCellMar>
          <w:left w:w="0" w:type="dxa"/>
          <w:right w:w="0" w:type="dxa"/>
        </w:tblCellMar>
        <w:tblLook w:val="04A0" w:firstRow="1" w:lastRow="0" w:firstColumn="1" w:lastColumn="0" w:noHBand="0" w:noVBand="1"/>
      </w:tblPr>
      <w:tblGrid>
        <w:gridCol w:w="2873"/>
        <w:gridCol w:w="1925"/>
        <w:gridCol w:w="3813"/>
        <w:gridCol w:w="16"/>
      </w:tblGrid>
      <w:tr w:rsidR="00B664E7" w:rsidRPr="00B664E7" w:rsidTr="00B664E7">
        <w:trPr>
          <w:trHeight w:val="20"/>
          <w:jc w:val="center"/>
        </w:trPr>
        <w:tc>
          <w:tcPr>
            <w:tcW w:w="2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EKİPMAN ADI</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KONTROL PERİYODU</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(Azami Süre)</w:t>
            </w:r>
          </w:p>
          <w:p w:rsidR="00B664E7" w:rsidRPr="00B664E7" w:rsidRDefault="00B664E7" w:rsidP="00B664E7">
            <w:pPr>
              <w:spacing w:after="0" w:line="20" w:lineRule="atLeast"/>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(İlgili standartın ön-gördüğü süreler saklı kalmak koşulu ile)*</w:t>
            </w:r>
          </w:p>
        </w:tc>
        <w:tc>
          <w:tcPr>
            <w:tcW w:w="3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ind w:firstLine="567"/>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PERİYODİK KONTROL KRİTERLERİ</w:t>
            </w:r>
          </w:p>
          <w:p w:rsidR="00B664E7" w:rsidRPr="00B664E7" w:rsidRDefault="00B664E7" w:rsidP="00B664E7">
            <w:pPr>
              <w:spacing w:after="0" w:line="20" w:lineRule="atLeast"/>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(İlgili standartlar aşağıda belirtilmiştir.)**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76"/>
          <w:jc w:val="center"/>
        </w:trPr>
        <w:tc>
          <w:tcPr>
            <w:tcW w:w="28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Buhar kazanları</w:t>
            </w:r>
          </w:p>
        </w:tc>
        <w:tc>
          <w:tcPr>
            <w:tcW w:w="19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2025, TS EN 12952-6 ve TS 377-5 EN 12953-5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4"/>
                <w:szCs w:val="24"/>
                <w:lang w:eastAsia="tr-TR"/>
              </w:rPr>
            </w:pPr>
          </w:p>
        </w:tc>
      </w:tr>
      <w:tr w:rsidR="00B664E7" w:rsidRPr="00B664E7" w:rsidTr="00B664E7">
        <w:trPr>
          <w:trHeight w:val="276"/>
          <w:jc w:val="center"/>
        </w:trPr>
        <w:tc>
          <w:tcPr>
            <w:tcW w:w="0" w:type="auto"/>
            <w:vMerge/>
            <w:tcBorders>
              <w:top w:val="nil"/>
              <w:left w:val="single" w:sz="8" w:space="0" w:color="auto"/>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4"/>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Kalorifer kazanları</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13445-5, TS EN 303-1, TS EN 303-3 ve TS EN 303-5 standartında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Taşınabilir gaz tüpleri</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(Dikişli, dikişsiz)</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3Yıl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1802,</w:t>
            </w:r>
            <w:r w:rsidRPr="00B664E7">
              <w:rPr>
                <w:rFonts w:ascii="Calibri" w:eastAsia="Times New Roman" w:hAnsi="Calibri" w:cs="Times New Roman"/>
                <w:b/>
                <w:bCs/>
                <w:lang w:eastAsia="tr-TR"/>
              </w:rPr>
              <w:t> </w:t>
            </w:r>
            <w:r w:rsidRPr="00B664E7">
              <w:rPr>
                <w:rFonts w:ascii="Calibri" w:eastAsia="Times New Roman" w:hAnsi="Calibri" w:cs="Times New Roman"/>
                <w:lang w:eastAsia="tr-TR"/>
              </w:rPr>
              <w:t>TS EN 1803, TS EN 1968, TS EN 14876 ve TS EN ISO 16148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Taşınabilir asetilen tüpleri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ISO 10462 standartında belirtilen sürelerde</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ISO 10462 standartında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Manifoldlu asetilen tüp demetleri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ISO 13088, TS EN 13720 ve TS EN 15888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Manifoldlu tüp demetleri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13385, TS EN ISO 10961 ve TS EN 15888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Sıvılaştırılmış gaz tankları (LPG, ve benzeri) (yerüstü)</w:t>
            </w:r>
            <w:r w:rsidRPr="00B664E7">
              <w:rPr>
                <w:rFonts w:ascii="Calibri" w:eastAsia="Times New Roman" w:hAnsi="Calibri" w:cs="Times New Roman"/>
                <w:vertAlign w:val="superscript"/>
                <w:lang w:eastAsia="tr-TR"/>
              </w:rPr>
              <w:t> (1)</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1446, TS EN 12817 ve TS EN 12819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Sıvılaştırılmış gaz tankları (LPG, ve benzeri) (yer altı)</w:t>
            </w:r>
            <w:r w:rsidRPr="00B664E7">
              <w:rPr>
                <w:rFonts w:ascii="Calibri" w:eastAsia="Times New Roman" w:hAnsi="Calibri" w:cs="Times New Roman"/>
                <w:vertAlign w:val="superscript"/>
                <w:lang w:eastAsia="tr-TR"/>
              </w:rPr>
              <w:t> (1)</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12817, TS EN 12819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Kullanımdaki LPG tüpleri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xml:space="preserve">Standartlarda süre </w:t>
            </w:r>
            <w:r w:rsidRPr="00B664E7">
              <w:rPr>
                <w:rFonts w:ascii="Calibri" w:eastAsia="Times New Roman" w:hAnsi="Calibri" w:cs="Times New Roman"/>
                <w:lang w:eastAsia="tr-TR"/>
              </w:rPr>
              <w:lastRenderedPageBreak/>
              <w:t>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lastRenderedPageBreak/>
              <w:t xml:space="preserve">TS EN 1440 standartında belirtilen </w:t>
            </w:r>
            <w:r w:rsidRPr="00B664E7">
              <w:rPr>
                <w:rFonts w:ascii="Calibri" w:eastAsia="Times New Roman" w:hAnsi="Calibri" w:cs="Times New Roman"/>
                <w:lang w:eastAsia="tr-TR"/>
              </w:rPr>
              <w:lastRenderedPageBreak/>
              <w:t>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lastRenderedPageBreak/>
              <w:t>Basınçlı hava tankları</w:t>
            </w:r>
            <w:r w:rsidRPr="00B664E7">
              <w:rPr>
                <w:rFonts w:ascii="Calibri" w:eastAsia="Times New Roman" w:hAnsi="Calibri" w:cs="Times New Roman"/>
                <w:vertAlign w:val="superscript"/>
                <w:lang w:eastAsia="tr-TR"/>
              </w:rPr>
              <w:t>(2),</w:t>
            </w:r>
            <w:r w:rsidRPr="00B664E7">
              <w:rPr>
                <w:rFonts w:ascii="Calibri" w:eastAsia="Times New Roman" w:hAnsi="Calibri" w:cs="Times New Roman"/>
                <w:lang w:eastAsia="tr-TR"/>
              </w:rPr>
              <w:t> </w:t>
            </w:r>
            <w:r w:rsidRPr="00B664E7">
              <w:rPr>
                <w:rFonts w:ascii="Calibri" w:eastAsia="Times New Roman" w:hAnsi="Calibri" w:cs="Times New Roman"/>
                <w:vertAlign w:val="superscript"/>
                <w:lang w:eastAsia="tr-TR"/>
              </w:rPr>
              <w:t>(3)</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1203 EN 286-1, TS EN 1012-1, TS EN 13445-5 standartlarında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Kriyojenik tanklar</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ISO 21009-2 standartında belirtilen sürelerde.</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ISO 21029-2, TS EN ISO 21009-2, TS EN 13530-3 ve TS EN 14197-3 standartlarında belirtilen kriterlere uygun olarak yapılır.</w:t>
            </w:r>
          </w:p>
          <w:p w:rsidR="00B664E7" w:rsidRPr="00B664E7" w:rsidRDefault="00B664E7" w:rsidP="00B664E7">
            <w:pPr>
              <w:spacing w:after="0" w:line="20" w:lineRule="atLeast"/>
              <w:ind w:firstLine="567"/>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Tehlikeli sıvıların</w:t>
            </w:r>
            <w:r w:rsidRPr="00B664E7">
              <w:rPr>
                <w:rFonts w:ascii="Calibri" w:eastAsia="Times New Roman" w:hAnsi="Calibri" w:cs="Times New Roman"/>
                <w:vertAlign w:val="superscript"/>
                <w:lang w:eastAsia="tr-TR"/>
              </w:rPr>
              <w:t>(4), (5) </w:t>
            </w:r>
            <w:r w:rsidRPr="00B664E7">
              <w:rPr>
                <w:rFonts w:ascii="Calibri" w:eastAsia="Times New Roman" w:hAnsi="Calibri" w:cs="Times New Roman"/>
                <w:lang w:eastAsia="tr-TR"/>
              </w:rPr>
              <w:t>bulunduğu tank ve depolar</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API 620,  API 650, API 653, API 2610 standartlarda belirtilen kriterlere uygun olarak yapılır.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86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(1)</w:t>
            </w:r>
            <w:r w:rsidRPr="00B664E7">
              <w:rPr>
                <w:rFonts w:ascii="Calibri" w:eastAsia="Times New Roman" w:hAnsi="Calibri" w:cs="Times New Roman"/>
                <w:lang w:eastAsia="tr-TR"/>
              </w:rPr>
              <w:t> LPG tanklarında bulunan emniyet valfleri ise 5 yılda bir kontrol ve teste tabi tutulur.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(2)</w:t>
            </w:r>
            <w:r w:rsidRPr="00B664E7">
              <w:rPr>
                <w:rFonts w:ascii="Calibri" w:eastAsia="Times New Roman" w:hAnsi="Calibri" w:cs="Times New Roman"/>
                <w:lang w:eastAsia="tr-TR"/>
              </w:rPr>
              <w:t> Seyyar veya sabit kompresör hava tankları ile basınçlı hava ihtiva eden her türlü kap ve bunların sabit donanımı.</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(3)</w:t>
            </w:r>
            <w:r w:rsidRPr="00B664E7">
              <w:rPr>
                <w:rFonts w:ascii="Calibri" w:eastAsia="Times New Roman" w:hAnsi="Calibri" w:cs="Times New Roman"/>
                <w:lang w:eastAsia="tr-TR"/>
              </w:rPr>
              <w:t> Kademeli sıkıştırma yapan kompresörlerin her kademesinde hidrostatik basınç deneyi, basınçlı hava tankları ile bunların sabit donanımlarının, o kademede müsaade edilen en yüksek basıncının 1,5 katı ile yapılır.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(4)</w:t>
            </w:r>
            <w:r w:rsidRPr="00B664E7">
              <w:rPr>
                <w:rFonts w:ascii="Calibri" w:eastAsia="Times New Roman" w:hAnsi="Calibri" w:cs="Times New Roman"/>
                <w:lang w:eastAsia="tr-TR"/>
              </w:rPr>
              <w:t> Tehlikeli sıvılar: aşındırıcı veya sağlığa zararlı sıvılardır. </w:t>
            </w:r>
          </w:p>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(5)</w:t>
            </w:r>
            <w:r w:rsidRPr="00B664E7">
              <w:rPr>
                <w:rFonts w:ascii="Calibri" w:eastAsia="Times New Roman" w:hAnsi="Calibri" w:cs="Times New Roman"/>
                <w:lang w:eastAsia="tr-TR"/>
              </w:rPr>
              <w:t> Tahribatsız muayene yöntemleri kullanılır.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r w:rsidR="00B664E7" w:rsidRPr="00B664E7" w:rsidTr="00B664E7">
        <w:trPr>
          <w:trHeight w:val="20"/>
          <w:jc w:val="center"/>
        </w:trPr>
        <w:tc>
          <w:tcPr>
            <w:tcW w:w="86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w:t>
            </w:r>
            <w:r w:rsidRPr="00B664E7">
              <w:rPr>
                <w:rFonts w:ascii="Calibri" w:eastAsia="Times New Roman" w:hAnsi="Calibri" w:cs="Times New Roman"/>
                <w:lang w:eastAsia="tr-TR"/>
              </w:rPr>
              <w:t> Periyodik kontrol süreleri API 510 standartı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w:t>
            </w:r>
            <w:r w:rsidRPr="00B664E7">
              <w:rPr>
                <w:rFonts w:ascii="Calibri" w:eastAsia="Times New Roman" w:hAnsi="Calibri"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c>
          <w:tcPr>
            <w:tcW w:w="6" w:type="dxa"/>
            <w:vAlign w:val="center"/>
            <w:hideMark/>
          </w:tcPr>
          <w:p w:rsidR="00B664E7" w:rsidRPr="00B664E7" w:rsidRDefault="00B664E7" w:rsidP="00B664E7">
            <w:pPr>
              <w:spacing w:after="0" w:line="240" w:lineRule="auto"/>
              <w:rPr>
                <w:rFonts w:ascii="Times New Roman" w:eastAsia="Times New Roman" w:hAnsi="Times New Roman" w:cs="Times New Roman"/>
                <w:sz w:val="2"/>
                <w:szCs w:val="24"/>
                <w:lang w:eastAsia="tr-TR"/>
              </w:rPr>
            </w:pPr>
          </w:p>
        </w:tc>
      </w:tr>
    </w:tbl>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r w:rsidRPr="00B664E7">
        <w:rPr>
          <w:rFonts w:ascii="Calibri" w:eastAsia="Times New Roman" w:hAnsi="Calibri" w:cs="Times New Roman"/>
          <w:b/>
          <w:bCs/>
          <w:color w:val="1C283D"/>
          <w:lang w:eastAsia="tr-TR"/>
        </w:rPr>
        <w:t>2.2. Kaldırma ve iletme ekipmanları</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2.2.2. </w:t>
      </w:r>
      <w:r w:rsidRPr="00B664E7">
        <w:rPr>
          <w:rFonts w:ascii="Calibri" w:eastAsia="Times New Roman" w:hAnsi="Calibri" w:cs="Times New Roman"/>
          <w:b/>
          <w:bCs/>
          <w:color w:val="1C283D"/>
          <w:lang w:eastAsia="tr-TR"/>
        </w:rPr>
        <w:t>(Değişik:RG-23/7/2016-29779)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Kaldırma ve iletme ekipmanlarının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standartına göre eğitim almış mühendisler, teknik öğretmenler, teknikerler veya yüksek teknikerler tarafından uygulanabilir.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2.2.3. </w:t>
      </w:r>
      <w:r w:rsidRPr="00B664E7">
        <w:rPr>
          <w:rFonts w:ascii="Calibri" w:eastAsia="Times New Roman" w:hAnsi="Calibri" w:cs="Times New Roman"/>
          <w:b/>
          <w:bCs/>
          <w:color w:val="1C283D"/>
          <w:lang w:eastAsia="tr-TR"/>
        </w:rPr>
        <w:t>(Değişik ibare:RG-23/7/2016-29779)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Madde 2.2.1.’de</w:t>
      </w:r>
      <w:r w:rsidRPr="00B664E7">
        <w:rPr>
          <w:rFonts w:ascii="Calibri" w:eastAsia="Times New Roman" w:hAnsi="Calibri" w:cs="Times New Roman"/>
          <w:color w:val="1C283D"/>
          <w:lang w:eastAsia="tr-TR"/>
        </w:rPr>
        <w:t> belirtilen kriterler saklı kalmak kaydı ile bir kısım kaldırma ve iletme ekipmanının periyodik kontrol kriterleri ve kontrol süreleri Tablo: 2’de belirtilmiştir.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2.2.4. </w:t>
      </w:r>
      <w:r w:rsidRPr="00B664E7">
        <w:rPr>
          <w:rFonts w:ascii="Calibri" w:eastAsia="Times New Roman" w:hAnsi="Calibri" w:cs="Times New Roman"/>
          <w:b/>
          <w:bCs/>
          <w:color w:val="1C283D"/>
          <w:lang w:eastAsia="tr-TR"/>
        </w:rPr>
        <w:t>(Ek:RG-24/4/2017-30047)</w:t>
      </w:r>
      <w:r w:rsidRPr="00B664E7">
        <w:rPr>
          <w:rFonts w:ascii="Calibri" w:eastAsia="Times New Roman" w:hAnsi="Calibri" w:cs="Times New Roman"/>
          <w:color w:val="1C283D"/>
          <w:lang w:eastAsia="tr-TR"/>
        </w:rPr>
        <w:t> İnsan ve yük taşıyan asansörlerin periyodik kontrolleri 24/6/2015 tarihli ve 29396 sayılı Resmî Gazete’de yayımlanan Asansör İşletme, Bakım ve Periyodik Kontrol Yönetmeliğinde belirtilen hususlara göre yapılır. Bu bentte sayılan ekipmanlar için bu Yönetmeliğin 13 üncü maddesinde yer alan hükümler uygulanmaz.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284"/>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lastRenderedPageBreak/>
        <w:t>Tablo-2: Kaldırma ve iletme ekipmanlarının periyodik kontrol süreleri ve kontrol kriterleri (Ek başlık:RG-23/7/2016-29779)</w:t>
      </w:r>
      <w:r w:rsidRPr="00B664E7">
        <w:rPr>
          <w:rFonts w:ascii="Calibri" w:eastAsia="Times New Roman" w:hAnsi="Calibri" w:cs="Times New Roman"/>
          <w:b/>
          <w:bCs/>
          <w:color w:val="1C283D"/>
          <w:vertAlign w:val="superscript"/>
          <w:lang w:eastAsia="tr-TR"/>
        </w:rPr>
        <w:t> (2)</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(Değişik tablo:RG-23/7/2016-29779)</w:t>
      </w:r>
      <w:r w:rsidRPr="00B664E7">
        <w:rPr>
          <w:rFonts w:ascii="Calibri" w:eastAsia="Times New Roman" w:hAnsi="Calibri" w:cs="Times New Roman"/>
          <w:b/>
          <w:bCs/>
          <w:color w:val="1C283D"/>
          <w:vertAlign w:val="superscript"/>
          <w:lang w:eastAsia="tr-TR"/>
        </w:rPr>
        <w:t> (2)</w:t>
      </w:r>
    </w:p>
    <w:tbl>
      <w:tblPr>
        <w:tblW w:w="8505" w:type="dxa"/>
        <w:jc w:val="center"/>
        <w:shd w:val="clear" w:color="auto" w:fill="FFFFFF"/>
        <w:tblCellMar>
          <w:left w:w="0" w:type="dxa"/>
          <w:right w:w="0" w:type="dxa"/>
        </w:tblCellMar>
        <w:tblLook w:val="04A0" w:firstRow="1" w:lastRow="0" w:firstColumn="1" w:lastColumn="0" w:noHBand="0" w:noVBand="1"/>
      </w:tblPr>
      <w:tblGrid>
        <w:gridCol w:w="2684"/>
        <w:gridCol w:w="1984"/>
        <w:gridCol w:w="3837"/>
      </w:tblGrid>
      <w:tr w:rsidR="00B664E7" w:rsidRPr="00B664E7" w:rsidTr="00B664E7">
        <w:trPr>
          <w:trHeight w:val="20"/>
          <w:jc w:val="center"/>
        </w:trPr>
        <w:tc>
          <w:tcPr>
            <w:tcW w:w="2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EKİPMAN ADI</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KONTROL PERİYODU</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(Azami Süre)</w:t>
            </w:r>
          </w:p>
          <w:p w:rsidR="00B664E7" w:rsidRPr="00B664E7" w:rsidRDefault="00B664E7" w:rsidP="00B664E7">
            <w:pPr>
              <w:spacing w:after="0" w:line="20" w:lineRule="atLeast"/>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(İlgili standartın ön-gördüğü süreler saklı kalmak koşulu ile)</w:t>
            </w:r>
          </w:p>
        </w:tc>
        <w:tc>
          <w:tcPr>
            <w:tcW w:w="3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ind w:firstLine="567"/>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PERİYODİK KONTROL KRİTERLERİ</w:t>
            </w:r>
          </w:p>
          <w:p w:rsidR="00B664E7" w:rsidRPr="00B664E7" w:rsidRDefault="00B664E7" w:rsidP="00B664E7">
            <w:pPr>
              <w:spacing w:after="0" w:line="20" w:lineRule="atLeast"/>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(İlgili standartlar aşağıda belirtilmiştir.)*</w:t>
            </w:r>
          </w:p>
        </w:tc>
      </w:tr>
      <w:tr w:rsidR="00B664E7" w:rsidRPr="00B664E7" w:rsidTr="00B664E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Kaldırma ve/veya iletme araçları </w:t>
            </w:r>
            <w:r w:rsidRPr="00B664E7">
              <w:rPr>
                <w:rFonts w:ascii="Calibri" w:eastAsia="Times New Roman" w:hAnsi="Calibri" w:cs="Times New Roman"/>
                <w:vertAlign w:val="superscript"/>
                <w:lang w:eastAsia="tr-TR"/>
              </w:rPr>
              <w:t>(1), (2), (3), (4), (5)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10116, TS EN 280+A1, TS EN 818-6+A1, TS EN 1495+A2, TS EN 1709, TS EN 12079-3, TS EN 81–3+A1, TS EN 13015+A1, TS ISO 9386-1, TS ISO 9386-2, TS EN 12158-1+A1, TS EN 12158-2+A1, TS EN 12159, TS EN 12927-7, TS EN 13157+A1,  TS EN ISO 13534, TS ISO 789-2, TS ISO 3056, TS ISO 4309, TS ISO 7592, TS ISO 9927-1, TS ISO 11662-1, TS ISO 12480-1, TS ISO 12482</w:t>
            </w:r>
            <w:r w:rsidRPr="00B664E7">
              <w:rPr>
                <w:rFonts w:ascii="Calibri" w:eastAsia="Times New Roman" w:hAnsi="Calibri" w:cs="Times New Roman"/>
                <w:b/>
                <w:bCs/>
                <w:lang w:eastAsia="tr-TR"/>
              </w:rPr>
              <w:t>,(Ek ibare:RG-24/4/2017-30047) </w:t>
            </w:r>
            <w:r w:rsidRPr="00B664E7">
              <w:rPr>
                <w:rFonts w:ascii="Calibri" w:eastAsia="Times New Roman" w:hAnsi="Calibri" w:cs="Times New Roman"/>
                <w:u w:val="single"/>
                <w:lang w:eastAsia="tr-TR"/>
              </w:rPr>
              <w:t>ASME B30.17</w:t>
            </w:r>
            <w:r w:rsidRPr="00B664E7">
              <w:rPr>
                <w:rFonts w:ascii="Calibri" w:eastAsia="Times New Roman" w:hAnsi="Calibri" w:cs="Times New Roman"/>
                <w:u w:val="single"/>
                <w:vertAlign w:val="superscript"/>
                <w:lang w:eastAsia="tr-TR"/>
              </w:rPr>
              <w:t>(8</w:t>
            </w:r>
            <w:r w:rsidRPr="00B664E7">
              <w:rPr>
                <w:rFonts w:ascii="Calibri" w:eastAsia="Times New Roman" w:hAnsi="Calibri" w:cs="Times New Roman"/>
                <w:b/>
                <w:bCs/>
                <w:vertAlign w:val="superscript"/>
                <w:lang w:eastAsia="tr-TR"/>
              </w:rPr>
              <w:t>)</w:t>
            </w:r>
            <w:r w:rsidRPr="00B664E7">
              <w:rPr>
                <w:rFonts w:ascii="Calibri" w:eastAsia="Times New Roman" w:hAnsi="Calibri" w:cs="Times New Roman"/>
                <w:b/>
                <w:bCs/>
                <w:lang w:eastAsia="tr-TR"/>
              </w:rPr>
              <w:t>,</w:t>
            </w:r>
            <w:r w:rsidRPr="00B664E7">
              <w:rPr>
                <w:rFonts w:ascii="Calibri" w:eastAsia="Times New Roman" w:hAnsi="Calibri" w:cs="Times New Roman"/>
                <w:lang w:eastAsia="tr-TR"/>
              </w:rPr>
              <w:t>  FEM 9.751,  FEM 9.752, FEM 9.755 ve FEM 9.756 standartlarında belirtilen kriterlere uygun olarak yapılır.</w:t>
            </w:r>
          </w:p>
        </w:tc>
      </w:tr>
      <w:tr w:rsidR="00B664E7" w:rsidRPr="00B664E7" w:rsidTr="00B664E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Yürüyen merdiven ve yürüyen bant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13015+A1 standartında belirtilen şartlar kapsamında yapılır.</w:t>
            </w:r>
          </w:p>
        </w:tc>
      </w:tr>
      <w:tr w:rsidR="00B664E7" w:rsidRPr="00B664E7" w:rsidTr="00B664E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İstif Makinesi (forklift, transpalet, lift)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10689, TS EN ISO 3691-5, TS ISO 5057, TS 10201 ISO 3184, TS ISO 1074 ve FEM 4.004 standartlarında belirtilen kriterlere uygun olarak yapılır</w:t>
            </w:r>
            <w:r w:rsidRPr="00B664E7">
              <w:rPr>
                <w:rFonts w:ascii="Calibri" w:eastAsia="Times New Roman" w:hAnsi="Calibri" w:cs="Times New Roman"/>
                <w:i/>
                <w:iCs/>
                <w:lang w:eastAsia="tr-TR"/>
              </w:rPr>
              <w:t>.</w:t>
            </w:r>
          </w:p>
        </w:tc>
      </w:tr>
      <w:tr w:rsidR="00B664E7" w:rsidRPr="00B664E7" w:rsidTr="00B664E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Yapı İskeleleri</w:t>
            </w:r>
            <w:r w:rsidRPr="00B664E7">
              <w:rPr>
                <w:rFonts w:ascii="Calibri" w:eastAsia="Times New Roman" w:hAnsi="Calibri" w:cs="Times New Roman"/>
                <w:vertAlign w:val="superscript"/>
                <w:lang w:eastAsia="tr-TR"/>
              </w:rPr>
              <w:t>(6),(7)</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0" w:lineRule="atLeast"/>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6 Ay</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 EN 1495 + A2 ve TS EN 1808 standartlarında belirtilen kriterlere uygun olarak ve EK-II’nin 4 üncü maddesinde belirtilen hususlar dikkate alınarak yapılır.</w:t>
            </w:r>
          </w:p>
        </w:tc>
      </w:tr>
      <w:tr w:rsidR="00B664E7" w:rsidRPr="00B664E7" w:rsidTr="00B664E7">
        <w:trPr>
          <w:trHeight w:val="20"/>
          <w:jc w:val="center"/>
        </w:trPr>
        <w:tc>
          <w:tcPr>
            <w:tcW w:w="850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(1)</w:t>
            </w:r>
            <w:r w:rsidRPr="00B664E7">
              <w:rPr>
                <w:rFonts w:ascii="Calibri" w:eastAsia="Times New Roman" w:hAnsi="Calibri" w:cs="Times New Roman"/>
                <w:lang w:eastAsia="tr-TR"/>
              </w:rPr>
              <w:t> Vinçlerin periyodik kontrollerinde yapılacak olan statik deneyde deney yükü, beyan edilen yükün</w:t>
            </w:r>
            <w:r w:rsidRPr="00B664E7">
              <w:rPr>
                <w:rFonts w:ascii="Calibri" w:eastAsia="Times New Roman" w:hAnsi="Calibri" w:cs="Times New Roman"/>
                <w:vertAlign w:val="superscript"/>
                <w:lang w:eastAsia="tr-TR"/>
              </w:rPr>
              <w:t> </w:t>
            </w:r>
            <w:r w:rsidRPr="00B664E7">
              <w:rPr>
                <w:rFonts w:ascii="Calibri" w:eastAsia="Times New Roman" w:hAnsi="Calibri" w:cs="Times New Roman"/>
                <w:lang w:eastAsia="tr-TR"/>
              </w:rPr>
              <w:t>en az 1,25 katı, dinamik deneyde ise en az 1,1 katı olması gerekir.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(2)</w:t>
            </w:r>
            <w:r w:rsidRPr="00B664E7">
              <w:rPr>
                <w:rFonts w:ascii="Calibri" w:eastAsia="Times New Roman" w:hAnsi="Calibri" w:cs="Times New Roman"/>
                <w:lang w:eastAsia="tr-TR"/>
              </w:rPr>
              <w:t> Mobil kaldırma ekipmanlarının dışında kalan kaldırma ekipmanları için kararlılık deneyi ise gerek görüldüğünde ilgili standartlarda belirtilen kriterlere uygun olarak yapılır.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(3)</w:t>
            </w:r>
            <w:r w:rsidRPr="00B664E7">
              <w:rPr>
                <w:rFonts w:ascii="Calibri" w:eastAsia="Times New Roman" w:hAnsi="Calibri" w:cs="Times New Roman"/>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(4)</w:t>
            </w:r>
            <w:r w:rsidRPr="00B664E7">
              <w:rPr>
                <w:rFonts w:ascii="Calibri" w:eastAsia="Times New Roman" w:hAnsi="Calibri" w:cs="Times New Roman"/>
                <w:lang w:eastAsia="tr-TR"/>
              </w:rPr>
              <w:t> Elektronik kumanda sistemi ile donatılmış kaldırma ve iletme ekipmanının periyodik kontrolünde makine ve elektrik ile ilgili branşlarda periyodik kontrolleri yapmaya yetkili kişiler birlikte görev alır.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(5)</w:t>
            </w:r>
            <w:r w:rsidRPr="00B664E7">
              <w:rPr>
                <w:rFonts w:ascii="Calibri" w:eastAsia="Times New Roman" w:hAnsi="Calibri" w:cs="Times New Roman"/>
                <w:lang w:eastAsia="tr-TR"/>
              </w:rPr>
              <w:t> Asansörler ile ilgili standartlar; 31/1/2007 tarihli ve 26420 sayılı Resmî Gazete’de yayımlanan Asansör Yönetmeliği kapsamı haricinde kalan işyerlerinde dikkate alınır.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lastRenderedPageBreak/>
              <w:t>(6)</w:t>
            </w:r>
            <w:r w:rsidRPr="00B664E7">
              <w:rPr>
                <w:rFonts w:ascii="Calibri" w:eastAsia="Times New Roman" w:hAnsi="Calibri" w:cs="Times New Roman"/>
                <w:lang w:eastAsia="tr-TR"/>
              </w:rPr>
              <w:t> İskelelerin periyodik kontrolleri mühendislik ve mimarlık fakültelerinden inşaat ve makine mühendisliği ile mimarlık bölümü mezunları, inşaat, yapı, makine veya metal eğitimi bölümü mezunu teknik öğretmenler, makine ve inşaat teknikeri veya yüksek teknikerleri, gemi inşası işlerinde ise gemi inşaatı mühendisi tarafından yapılır.</w:t>
            </w:r>
          </w:p>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(7)</w:t>
            </w:r>
            <w:r w:rsidRPr="00B664E7">
              <w:rPr>
                <w:rFonts w:ascii="Calibri" w:eastAsia="Times New Roman" w:hAnsi="Calibri" w:cs="Times New Roman"/>
                <w:lang w:eastAsia="tr-TR"/>
              </w:rPr>
              <w:t> İskeleler, üzerlerinde taşıyabileceği azami yük görünecek şekilde işaretlenir.</w:t>
            </w:r>
          </w:p>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(8) </w:t>
            </w:r>
            <w:r w:rsidRPr="00B664E7">
              <w:rPr>
                <w:rFonts w:ascii="Calibri" w:eastAsia="Times New Roman" w:hAnsi="Calibri" w:cs="Times New Roman"/>
                <w:b/>
                <w:bCs/>
                <w:lang w:eastAsia="tr-TR"/>
              </w:rPr>
              <w:t>(Ek:RG-24/4/2017-30047)</w:t>
            </w:r>
            <w:r w:rsidRPr="00B664E7">
              <w:rPr>
                <w:rFonts w:ascii="Calibri" w:eastAsia="Times New Roman" w:hAnsi="Calibri" w:cs="Times New Roman"/>
                <w:vertAlign w:val="superscript"/>
                <w:lang w:eastAsia="tr-TR"/>
              </w:rPr>
              <w:t> </w:t>
            </w:r>
            <w:r w:rsidRPr="00B664E7">
              <w:rPr>
                <w:rFonts w:ascii="Calibri" w:eastAsia="Times New Roman" w:hAnsi="Calibri" w:cs="Times New Roman"/>
                <w:lang w:eastAsia="tr-TR"/>
              </w:rPr>
              <w:t> Vinçlerin periyodik kontrolünde uygulanan yük testlerinin “ASME B30.17” standardına uygun olarak nominal yükte yapılması durumunda; gerçekleştirilen periyodik kontrole ek olarak vinçler, yılda en az bir kez uygun tahribatsız muayene yöntemleri ile kontrol edilir ve nominal yüke maruz bırakarak vinçlerin taşıyıcı kirişlerinde sehim kontrolü yapılır.</w:t>
            </w:r>
          </w:p>
        </w:tc>
      </w:tr>
      <w:tr w:rsidR="00B664E7" w:rsidRPr="00B664E7" w:rsidTr="00B664E7">
        <w:trPr>
          <w:trHeight w:val="20"/>
          <w:jc w:val="center"/>
        </w:trPr>
        <w:tc>
          <w:tcPr>
            <w:tcW w:w="850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664E7" w:rsidRPr="00B664E7" w:rsidRDefault="00B664E7" w:rsidP="00B664E7">
            <w:pPr>
              <w:spacing w:after="0" w:line="20" w:lineRule="atLeast"/>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lastRenderedPageBreak/>
              <w:t> (*)</w:t>
            </w:r>
            <w:r w:rsidRPr="00B664E7">
              <w:rPr>
                <w:rFonts w:ascii="Calibri" w:eastAsia="Times New Roman" w:hAnsi="Calibri"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r>
    </w:tbl>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2.3. Tesisatlar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2.3.1. İlgili standartlarda aksi belirtilmediği sürece, tesisatların periyodik kontrolleri yılda bir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2.3.2. Elektrik tesisatı, topraklama tesisatı, paratoner tesisatı ile akümülatör ve transformatör ve benzeri elektrik ile ilgili tesisatın periyodik kontrolleri elektrik mühendisleri, </w:t>
      </w:r>
      <w:r w:rsidRPr="00B664E7">
        <w:rPr>
          <w:rFonts w:ascii="Calibri" w:eastAsia="Times New Roman" w:hAnsi="Calibri" w:cs="Times New Roman"/>
          <w:b/>
          <w:bCs/>
          <w:color w:val="1C283D"/>
          <w:lang w:eastAsia="tr-TR"/>
        </w:rPr>
        <w:t>(Ek ibare:RG-23/7/2016-29779)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elektrik eğitimi bölümü mezunu teknik öğretmenler,</w:t>
      </w:r>
      <w:r w:rsidRPr="00B664E7">
        <w:rPr>
          <w:rFonts w:ascii="Calibri" w:eastAsia="Times New Roman" w:hAnsi="Calibri" w:cs="Times New Roman"/>
          <w:color w:val="1C283D"/>
          <w:lang w:eastAsia="tr-TR"/>
        </w:rPr>
        <w:t> elektrik tekniker veya yüksek teknikerleri tarafından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2.3.3. Elektrik dışında kalan diğer tesisatın periyodik kontrolleri makine mühendisleri, </w:t>
      </w:r>
      <w:r w:rsidRPr="00B664E7">
        <w:rPr>
          <w:rFonts w:ascii="Calibri" w:eastAsia="Times New Roman" w:hAnsi="Calibri" w:cs="Times New Roman"/>
          <w:b/>
          <w:bCs/>
          <w:color w:val="1C283D"/>
          <w:lang w:eastAsia="tr-TR"/>
        </w:rPr>
        <w:t>(Ek ibare:RG-23/7/2016-29779)</w:t>
      </w:r>
      <w:r w:rsidRPr="00B664E7">
        <w:rPr>
          <w:rFonts w:ascii="Calibri" w:eastAsia="Times New Roman" w:hAnsi="Calibri" w:cs="Times New Roman"/>
          <w:b/>
          <w:bCs/>
          <w:color w:val="1C283D"/>
          <w:vertAlign w:val="superscript"/>
          <w:lang w:eastAsia="tr-TR"/>
        </w:rPr>
        <w:t> (2)</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makine ve metal eğitimi bölümü mezunu teknik öğretmenler,</w:t>
      </w:r>
      <w:r w:rsidRPr="00B664E7">
        <w:rPr>
          <w:rFonts w:ascii="Calibri" w:eastAsia="Times New Roman" w:hAnsi="Calibri" w:cs="Times New Roman"/>
          <w:color w:val="1C283D"/>
          <w:lang w:eastAsia="tr-TR"/>
        </w:rPr>
        <w:t> makine tekniker veya yüksek teknikerleri tarafından yapılır.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2.3.4 </w:t>
      </w:r>
      <w:r w:rsidRPr="00B664E7">
        <w:rPr>
          <w:rFonts w:ascii="Calibri" w:eastAsia="Times New Roman" w:hAnsi="Calibri" w:cs="Times New Roman"/>
          <w:b/>
          <w:bCs/>
          <w:color w:val="1C283D"/>
          <w:lang w:eastAsia="tr-TR"/>
        </w:rPr>
        <w:t>(Değişik ibare:RG-23/7/2016-29779)</w:t>
      </w:r>
      <w:r w:rsidRPr="00B664E7">
        <w:rPr>
          <w:rFonts w:ascii="Calibri" w:eastAsia="Times New Roman" w:hAnsi="Calibri" w:cs="Times New Roman"/>
          <w:color w:val="1C283D"/>
          <w:lang w:eastAsia="tr-TR"/>
        </w:rPr>
        <w:t> </w:t>
      </w:r>
      <w:r w:rsidRPr="00B664E7">
        <w:rPr>
          <w:rFonts w:ascii="Calibri" w:eastAsia="Times New Roman" w:hAnsi="Calibri" w:cs="Times New Roman"/>
          <w:color w:val="1C283D"/>
          <w:u w:val="single"/>
          <w:lang w:eastAsia="tr-TR"/>
        </w:rPr>
        <w:t>Madde 2.3.1.’de</w:t>
      </w:r>
      <w:r w:rsidRPr="00B664E7">
        <w:rPr>
          <w:rFonts w:ascii="Calibri" w:eastAsia="Times New Roman" w:hAnsi="Calibri" w:cs="Times New Roman"/>
          <w:color w:val="1C283D"/>
          <w:lang w:eastAsia="tr-TR"/>
        </w:rPr>
        <w:t> belirtilen kriterler saklı kalmak kaydı ile bir kısım tesisatın periyodik kontrol kriterleri ve kontrol süreleri Tablo: 3’te belirtilmiştir.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r w:rsidRPr="00B664E7">
        <w:rPr>
          <w:rFonts w:ascii="Calibri" w:eastAsia="Times New Roman" w:hAnsi="Calibri" w:cs="Times New Roman"/>
          <w:b/>
          <w:bCs/>
          <w:color w:val="1C283D"/>
          <w:lang w:eastAsia="tr-TR"/>
        </w:rPr>
        <w:t>Tablo-3: Tesisatların periyodik kontrol süreleri ile kontrol kriterleri (Ek başlık:RG-23/7/2016-29779) </w:t>
      </w:r>
      <w:r w:rsidRPr="00B664E7">
        <w:rPr>
          <w:rFonts w:ascii="Calibri" w:eastAsia="Times New Roman" w:hAnsi="Calibri" w:cs="Times New Roman"/>
          <w:b/>
          <w:bCs/>
          <w:color w:val="1C283D"/>
          <w:vertAlign w:val="superscript"/>
          <w:lang w:eastAsia="tr-TR"/>
        </w:rPr>
        <w:t>(2)</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center"/>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(Değişik tablo:RG-23/7/2016-29779)</w:t>
      </w:r>
      <w:r w:rsidRPr="00B664E7">
        <w:rPr>
          <w:rFonts w:ascii="Calibri" w:eastAsia="Times New Roman" w:hAnsi="Calibri" w:cs="Times New Roman"/>
          <w:b/>
          <w:bCs/>
          <w:color w:val="1C283D"/>
          <w:vertAlign w:val="superscript"/>
          <w:lang w:eastAsia="tr-TR"/>
        </w:rPr>
        <w:t> (2)</w:t>
      </w:r>
    </w:p>
    <w:tbl>
      <w:tblPr>
        <w:tblW w:w="8505" w:type="dxa"/>
        <w:jc w:val="center"/>
        <w:tblCellMar>
          <w:left w:w="0" w:type="dxa"/>
          <w:right w:w="0" w:type="dxa"/>
        </w:tblCellMar>
        <w:tblLook w:val="04A0" w:firstRow="1" w:lastRow="0" w:firstColumn="1" w:lastColumn="0" w:noHBand="0" w:noVBand="1"/>
      </w:tblPr>
      <w:tblGrid>
        <w:gridCol w:w="2849"/>
        <w:gridCol w:w="1820"/>
        <w:gridCol w:w="3836"/>
      </w:tblGrid>
      <w:tr w:rsidR="00B664E7" w:rsidRPr="00B664E7" w:rsidTr="00B664E7">
        <w:trPr>
          <w:jc w:val="center"/>
        </w:trPr>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EKİPMAN ADI</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KONTROL PERİYODU</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(Azami Süre)</w:t>
            </w:r>
          </w:p>
          <w:p w:rsidR="00B664E7" w:rsidRPr="00B664E7" w:rsidRDefault="00B664E7" w:rsidP="00B664E7">
            <w:pPr>
              <w:spacing w:after="0" w:line="240" w:lineRule="auto"/>
              <w:ind w:right="-68"/>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(İlgili standartın ön-gördüğü süreler saklı kalmak koşulu ile)</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 </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PERİYODİK KONTROL KRİTERLERİ</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(İlgili standartlar aşağıda belirtilmiştir.)*</w:t>
            </w:r>
          </w:p>
        </w:tc>
      </w:tr>
      <w:tr w:rsidR="00B664E7" w:rsidRPr="00B664E7" w:rsidTr="00B664E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Elektrik Tesisatı, Topraklama Tesisatı, Paratoner</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21/8/2001 tarihli ve 24500 sayılı Resmî Gazete’de yayımlanan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ve TS EN 62305-3 standartlarında belirtilen hususlara göre yapılır.</w:t>
            </w:r>
          </w:p>
        </w:tc>
      </w:tr>
      <w:tr w:rsidR="00B664E7" w:rsidRPr="00B664E7" w:rsidTr="00B664E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lastRenderedPageBreak/>
              <w:t>Akümülatör, Transformatör</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İmalatçının belirleyeceği şartlar kapsamında yapılır.</w:t>
            </w:r>
          </w:p>
        </w:tc>
      </w:tr>
      <w:tr w:rsidR="00B664E7" w:rsidRPr="00B664E7" w:rsidTr="00B664E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Yangın Tesisatı ve Hortumlar, Motopomplar, Boru Tesisatı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Standartlarda süre belirtilmemişse</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b/>
                <w:bCs/>
                <w:lang w:eastAsia="tr-TR"/>
              </w:rPr>
              <w:t> </w:t>
            </w:r>
          </w:p>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 </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Projede belirtilen kriterlere uygun olup olmadığının belirlenmesine yönelik olarak yapılır. Ayrıca TS 9811, TS EN 671-3, TS EN 12416-1+A2, TS EN 12416-2+A1, TS EN 12845 standartlarında belirtilen kriterlere uygun olarak yapılır.</w:t>
            </w:r>
          </w:p>
        </w:tc>
      </w:tr>
      <w:tr w:rsidR="00B664E7" w:rsidRPr="00B664E7" w:rsidTr="00B664E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Yangın Söndürme cihazı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TSE ISO/TS 11602-2 standartında belirtilen sürelerde</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TSE ISO/TS 11602-2 standartında belirtilen kriterlere uygun olarak yapılır.</w:t>
            </w:r>
          </w:p>
        </w:tc>
      </w:tr>
      <w:tr w:rsidR="00B664E7" w:rsidRPr="00B664E7" w:rsidTr="00B664E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Havalandırma ve Klima Tesisatı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center"/>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lang w:eastAsia="tr-TR"/>
              </w:rPr>
              <w:t>Projede belirtilen kriterlere uygun olup olmadığının belirlenmesine yönelik olarak yapılır.</w:t>
            </w:r>
          </w:p>
        </w:tc>
      </w:tr>
      <w:tr w:rsidR="00B664E7" w:rsidRPr="00B664E7" w:rsidTr="00B664E7">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4E7" w:rsidRPr="00B664E7" w:rsidRDefault="00B664E7" w:rsidP="00B664E7">
            <w:pPr>
              <w:spacing w:after="0" w:line="240" w:lineRule="auto"/>
              <w:jc w:val="both"/>
              <w:rPr>
                <w:rFonts w:ascii="Times New Roman" w:eastAsia="Times New Roman" w:hAnsi="Times New Roman" w:cs="Times New Roman"/>
                <w:sz w:val="20"/>
                <w:szCs w:val="20"/>
                <w:lang w:eastAsia="tr-TR"/>
              </w:rPr>
            </w:pPr>
            <w:r w:rsidRPr="00B664E7">
              <w:rPr>
                <w:rFonts w:ascii="Calibri" w:eastAsia="Times New Roman" w:hAnsi="Calibri" w:cs="Times New Roman"/>
                <w:vertAlign w:val="superscript"/>
                <w:lang w:eastAsia="tr-TR"/>
              </w:rPr>
              <w:t>(*)</w:t>
            </w:r>
            <w:r w:rsidRPr="00B664E7">
              <w:rPr>
                <w:rFonts w:ascii="Calibri" w:eastAsia="Times New Roman" w:hAnsi="Calibri"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r>
    </w:tbl>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b/>
          <w:bCs/>
          <w:color w:val="1C283D"/>
          <w:lang w:eastAsia="tr-TR"/>
        </w:rPr>
        <w:t>2.4. Tezgâhlar</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2.4.1. </w:t>
      </w:r>
      <w:r w:rsidRPr="00B664E7">
        <w:rPr>
          <w:rFonts w:ascii="Calibri" w:eastAsia="Times New Roman" w:hAnsi="Calibri" w:cs="Times New Roman"/>
          <w:b/>
          <w:bCs/>
          <w:color w:val="1C283D"/>
          <w:lang w:eastAsia="tr-TR"/>
        </w:rPr>
        <w:t>(Değişik:RG-24/4/2017-30047)</w:t>
      </w:r>
      <w:r w:rsidRPr="00B664E7">
        <w:rPr>
          <w:rFonts w:ascii="Calibri" w:eastAsia="Times New Roman" w:hAnsi="Calibri" w:cs="Times New Roman"/>
          <w:color w:val="1C283D"/>
          <w:lang w:eastAsia="tr-TR"/>
        </w:rPr>
        <w:t> Tezgâhlara yılda bir bakım ve muayene yapılması yeterlidir. Preslerin muayeneleri TS EN 692+A1 ve TS EN 693+A2 standartlarına uygun olarak gerçekleştirilir. Bu bentte sayılan ekipmanlar için bu Yönetmeliğin 13 üncü maddesinde yer alan hükümler uygulanmaz.</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2.4.2. </w:t>
      </w:r>
      <w:r w:rsidRPr="00B664E7">
        <w:rPr>
          <w:rFonts w:ascii="Calibri" w:eastAsia="Times New Roman" w:hAnsi="Calibri" w:cs="Times New Roman"/>
          <w:b/>
          <w:bCs/>
          <w:color w:val="1C283D"/>
          <w:lang w:eastAsia="tr-TR"/>
        </w:rPr>
        <w:t>(Mülga:RG-24/4/2017-30047)</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2.4.3. </w:t>
      </w:r>
      <w:r w:rsidRPr="00B664E7">
        <w:rPr>
          <w:rFonts w:ascii="Calibri" w:eastAsia="Times New Roman" w:hAnsi="Calibri" w:cs="Times New Roman"/>
          <w:b/>
          <w:bCs/>
          <w:color w:val="1C283D"/>
          <w:lang w:eastAsia="tr-TR"/>
        </w:rPr>
        <w:t>(Mülga:RG-24/4/2017-30047)</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B664E7" w:rsidRPr="00B664E7" w:rsidRDefault="00B664E7" w:rsidP="00B664E7">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B664E7">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E7"/>
    <w:rsid w:val="00217F10"/>
    <w:rsid w:val="00603F23"/>
    <w:rsid w:val="009B6FB2"/>
    <w:rsid w:val="00B664E7"/>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B66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B66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8480</Words>
  <Characters>48339</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2020-01-03T13:21:00Z</dcterms:created>
  <dcterms:modified xsi:type="dcterms:W3CDTF">2020-01-03T13:23:00Z</dcterms:modified>
</cp:coreProperties>
</file>